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7A75" w:rsidRPr="00CC2392" w:rsidRDefault="00587079" w:rsidP="00CC2392">
      <w:pPr>
        <w:adjustRightInd/>
        <w:spacing w:line="440" w:lineRule="exact"/>
        <w:jc w:val="both"/>
        <w:rPr>
          <w:rFonts w:ascii="華康粗明體" w:eastAsia="華康粗明體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2724E" w:rsidRPr="00CC2392" w:rsidRDefault="0062724E" w:rsidP="00CC2392">
      <w:pPr>
        <w:spacing w:line="440" w:lineRule="exact"/>
        <w:rPr>
          <w:rFonts w:ascii="華康粗明體" w:eastAsia="華康粗明體" w:hAnsi="華康彩帶體 Std W7" w:cs="華康香港標準楷書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392">
        <w:rPr>
          <w:rFonts w:ascii="華康粗明體" w:eastAsia="華康粗明體" w:hAnsi="華康彩帶體 Std W7" w:cs="華康香港標準楷書" w:hint="eastAsia"/>
          <w:bCs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巴蘭四首詩的啟示</w:t>
      </w:r>
    </w:p>
    <w:p w:rsidR="0062724E" w:rsidRPr="00CC2392" w:rsidRDefault="0062724E" w:rsidP="00CC2392">
      <w:pPr>
        <w:spacing w:line="400" w:lineRule="exact"/>
        <w:rPr>
          <w:rFonts w:ascii="華康粗明體" w:eastAsia="華康粗明體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講員︰劉介磐弟兄</w:t>
      </w:r>
    </w:p>
    <w:p w:rsidR="00CC2392" w:rsidRDefault="0062724E" w:rsidP="00CC2392">
      <w:pPr>
        <w:spacing w:beforeLines="30" w:before="72" w:line="400" w:lineRule="exact"/>
        <w:rPr>
          <w:rFonts w:ascii="華康粗明體" w:eastAsia="華康粗明體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CC2392"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</w:t>
      </w:r>
      <w:r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︰民數記23:9,21</w:t>
      </w:r>
    </w:p>
    <w:p w:rsidR="0062724E" w:rsidRPr="00CC2392" w:rsidRDefault="005F2084" w:rsidP="00CC2392">
      <w:pPr>
        <w:spacing w:line="400" w:lineRule="exact"/>
        <w:ind w:leftChars="30" w:left="67"/>
        <w:rPr>
          <w:rFonts w:ascii="華康粗明體" w:eastAsia="華康粗明體" w:hAnsi="華康彩帶體 Std W7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265430</wp:posOffset>
            </wp:positionV>
            <wp:extent cx="1094105" cy="1219200"/>
            <wp:effectExtent l="0" t="0" r="0" b="0"/>
            <wp:wrapSquare wrapText="bothSides"/>
            <wp:docPr id="3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5" r="11855" b="19125"/>
                    <a:stretch/>
                  </pic:blipFill>
                  <pic:spPr bwMode="auto">
                    <a:xfrm>
                      <a:off x="0" y="0"/>
                      <a:ext cx="10941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D7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62724E" w:rsidRPr="00CC2392">
        <w:rPr>
          <w:rFonts w:ascii="華康粗明體" w:eastAsia="華康粗明體" w:hAnsi="華康彩帶體 Std W7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24:5~6,16~17</w:t>
      </w:r>
    </w:p>
    <w:p w:rsidR="0062724E" w:rsidRPr="00CC2392" w:rsidRDefault="0062724E" w:rsidP="00BB0937">
      <w:pPr>
        <w:spacing w:beforeLines="100" w:before="240" w:line="340" w:lineRule="exact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C2392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「我從高峰看他、從小山望他、這是獨居的民、不列在萬民中</w:t>
      </w:r>
      <w:r w:rsidR="00CC2392" w:rsidRPr="00CC2392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…</w:t>
      </w:r>
      <w:r w:rsidRPr="00CC2392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他未見雅各中有罪孽、也未見以色列中有奸惡．耶和華他的神和他同在、有歡呼王的聲音在他們中間。」</w:t>
      </w:r>
    </w:p>
    <w:p w:rsidR="0062724E" w:rsidRPr="00CC2392" w:rsidRDefault="0062724E" w:rsidP="00BB0937">
      <w:pPr>
        <w:spacing w:beforeLines="100" w:before="240" w:line="340" w:lineRule="exact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C2392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「雅各阿、你的帳棚何等華美。以色列阿、你的帳幕何其華麗．如接連的山谷、如河旁的園子、如耶和華所栽的沉香樹、如水邊的香柏木。水要從他的桶裡流出、種子要撒在多水之處．他的王必超過亞甲、他的國必要振興。」</w:t>
      </w:r>
    </w:p>
    <w:p w:rsidR="0062724E" w:rsidRPr="00CC2392" w:rsidRDefault="0062724E" w:rsidP="00BB0937">
      <w:pPr>
        <w:spacing w:beforeLines="100" w:before="240" w:line="340" w:lineRule="exact"/>
        <w:jc w:val="both"/>
        <w:rPr>
          <w:rFonts w:ascii="華康香港標準楷書" w:eastAsia="華康香港標準楷書" w:hAnsi="華康香港標準楷書" w:cs="華康香港標準楷書"/>
          <w:spacing w:val="0"/>
          <w:sz w:val="24"/>
          <w:szCs w:val="24"/>
        </w:rPr>
      </w:pPr>
      <w:r w:rsidRPr="00CC2392">
        <w:rPr>
          <w:rFonts w:ascii="華康香港標準楷書" w:eastAsia="華康香港標準楷書" w:hAnsi="華康香港標準楷書" w:cs="華康香港標準楷書" w:hint="eastAsia"/>
          <w:spacing w:val="0"/>
          <w:sz w:val="24"/>
          <w:szCs w:val="24"/>
        </w:rPr>
        <w:t>「得聽神的言語、明白至高者的意旨、看見全能者的異象、眼目睜開而仆倒的人說、我看他卻不在現時、我望他卻不在近日．有星要出於雅各、有杖要興於以色列、必打破摩押的四角、毀壞擾亂之子。」</w:t>
      </w:r>
    </w:p>
    <w:p w:rsidR="0062724E" w:rsidRPr="00BB0937" w:rsidRDefault="0062724E" w:rsidP="005F2084">
      <w:pPr>
        <w:spacing w:line="400" w:lineRule="exact"/>
        <w:jc w:val="both"/>
        <w:rPr>
          <w:rFonts w:ascii="華康粗明體" w:eastAsia="華康粗明體"/>
          <w:spacing w:val="4"/>
          <w:szCs w:val="26"/>
        </w:rPr>
      </w:pPr>
      <w:r w:rsidRPr="00BB0937">
        <w:rPr>
          <w:rFonts w:ascii="華康粗明體" w:eastAsia="華康粗明體" w:hint="eastAsia"/>
          <w:spacing w:val="4"/>
          <w:szCs w:val="26"/>
        </w:rPr>
        <w:t>綱要:</w:t>
      </w:r>
    </w:p>
    <w:p w:rsidR="0062724E" w:rsidRPr="00BB0937" w:rsidRDefault="0062724E" w:rsidP="005F2084">
      <w:pPr>
        <w:spacing w:beforeLines="50" w:before="120" w:line="320" w:lineRule="exact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一,前言:</w:t>
      </w:r>
    </w:p>
    <w:p w:rsidR="0062724E" w:rsidRPr="00BB0937" w:rsidRDefault="0062724E" w:rsidP="005F2084">
      <w:pPr>
        <w:spacing w:beforeLines="50" w:before="120" w:line="320" w:lineRule="exact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從民數記看教會的進程: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1,數點百姓將他們編組，建立神子民間具體的彼此相顧關係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2,賦與不同的任務，使他們在服事上，生活上，有秩序的配搭行動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3,確立明確的號聲，使全會眾有同心一致的行動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4,在行程中遭遇各種的問題和難處時，如何處理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5,在行進中，不斷的加強對子民的教育，使之更新變化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6,前進路線的選擇問題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7,路程中所面臨的爭戰</w:t>
      </w:r>
    </w:p>
    <w:p w:rsidR="0062724E" w:rsidRPr="00BB0937" w:rsidRDefault="0062724E" w:rsidP="005F2084">
      <w:pPr>
        <w:spacing w:beforeLines="50" w:before="120" w:line="320" w:lineRule="exact"/>
        <w:ind w:leftChars="100" w:left="442" w:hangingChars="100" w:hanging="218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8,神子民被更新建造的榮美見證</w:t>
      </w:r>
    </w:p>
    <w:p w:rsidR="0062724E" w:rsidRPr="00BB0937" w:rsidRDefault="0062724E" w:rsidP="005F2084">
      <w:pPr>
        <w:spacing w:beforeLines="50" w:before="120" w:line="320" w:lineRule="exact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二,這是獨居的民、不列在萬民中</w:t>
      </w:r>
    </w:p>
    <w:p w:rsidR="0062724E" w:rsidRPr="00BB0937" w:rsidRDefault="0062724E" w:rsidP="005F2084">
      <w:pPr>
        <w:spacing w:beforeLines="50" w:before="120" w:line="320" w:lineRule="exact"/>
        <w:ind w:left="327" w:hangingChars="150" w:hanging="327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三,他未見雅各中有罪孽、也未見以色列中有奸惡</w:t>
      </w:r>
    </w:p>
    <w:p w:rsidR="0062724E" w:rsidRPr="00BB0937" w:rsidRDefault="0062724E" w:rsidP="005F2084">
      <w:pPr>
        <w:spacing w:beforeLines="50" w:before="120" w:line="320" w:lineRule="exact"/>
        <w:ind w:left="327" w:hangingChars="150" w:hanging="327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四,雅各阿、你的帳棚何等華美。以色列阿、你的帳幕何其華麗</w:t>
      </w:r>
    </w:p>
    <w:p w:rsidR="0062724E" w:rsidRDefault="0062724E" w:rsidP="005F2084">
      <w:pPr>
        <w:spacing w:beforeLines="50" w:before="120" w:line="320" w:lineRule="exact"/>
        <w:ind w:left="327" w:hangingChars="150" w:hanging="327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五,我看他卻不在現時、我望他卻不在近日．有星要出於雅各、有杖要興於以色列</w:t>
      </w:r>
    </w:p>
    <w:p w:rsidR="005F2084" w:rsidRPr="00BB0937" w:rsidRDefault="005F2084" w:rsidP="005F2084">
      <w:pPr>
        <w:spacing w:beforeLines="50" w:before="120" w:line="320" w:lineRule="exact"/>
        <w:ind w:left="327" w:hangingChars="150" w:hanging="327"/>
        <w:jc w:val="both"/>
        <w:rPr>
          <w:rFonts w:ascii="華康粗明體" w:eastAsia="華康粗明體"/>
          <w:spacing w:val="4"/>
          <w:sz w:val="21"/>
          <w:szCs w:val="21"/>
        </w:rPr>
      </w:pPr>
      <w:r w:rsidRPr="00BB0937">
        <w:rPr>
          <w:rFonts w:ascii="華康粗明體" w:eastAsia="華康粗明體" w:hint="eastAsia"/>
          <w:spacing w:val="4"/>
          <w:sz w:val="21"/>
          <w:szCs w:val="21"/>
        </w:rPr>
        <w:t>六,結論</w:t>
      </w:r>
      <w:r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93372" w:rsidRPr="00B93372" w:rsidRDefault="005F2084" w:rsidP="005F2084">
      <w:pPr>
        <w:spacing w:beforeLines="60" w:before="144" w:line="320" w:lineRule="exact"/>
        <w:ind w:leftChars="-50" w:left="-112"/>
        <w:jc w:val="both"/>
        <w:rPr>
          <w:rFonts w:ascii="華康魏碑體" w:eastAsia="華康魏碑體" w:hAnsi="Helvetica" w:cs="新細明體"/>
          <w:bCs/>
          <w:color w:val="222222"/>
          <w:spacing w:val="-14"/>
          <w:kern w:val="36"/>
          <w:sz w:val="36"/>
          <w:szCs w:val="36"/>
        </w:rPr>
      </w:pPr>
      <w:r w:rsidRPr="00EA4DBA">
        <w:rPr>
          <w:rFonts w:ascii="微軟正黑體" w:eastAsia="微軟正黑體" w:hAnsi="微軟正黑體" w:cs="新細明體"/>
          <w:noProof/>
          <w:color w:val="808080"/>
          <w:spacing w:val="0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273A840" wp14:editId="7A0A5E7C">
            <wp:simplePos x="0" y="0"/>
            <wp:positionH relativeFrom="margin">
              <wp:posOffset>7675880</wp:posOffset>
            </wp:positionH>
            <wp:positionV relativeFrom="paragraph">
              <wp:posOffset>0</wp:posOffset>
            </wp:positionV>
            <wp:extent cx="2276475" cy="2276475"/>
            <wp:effectExtent l="0" t="0" r="9525" b="9525"/>
            <wp:wrapSquare wrapText="bothSides"/>
            <wp:docPr id="2" name="圖片 2" descr="https://gallery.mailchimp.com/8d5bebb9ce76166b04d82bb2f/images/97b64402-6379-4b46-a885-2e2c10466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8d5bebb9ce76166b04d82bb2f/images/97b64402-6379-4b46-a885-2e2c10466e1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72" w:rsidRPr="00B93372">
        <w:rPr>
          <w:rFonts w:ascii="華康魏碑體" w:eastAsia="華康魏碑體" w:hAnsi="Helvetica" w:cs="新細明體" w:hint="eastAsia"/>
          <w:bCs/>
          <w:color w:val="222222"/>
          <w:spacing w:val="-14"/>
          <w:kern w:val="36"/>
          <w:sz w:val="36"/>
          <w:szCs w:val="36"/>
        </w:rPr>
        <w:t>【彭友家三月份代禱信】</w:t>
      </w:r>
    </w:p>
    <w:p w:rsidR="00B93372" w:rsidRPr="00EA4DBA" w:rsidRDefault="00B93372" w:rsidP="00B93372">
      <w:pPr>
        <w:widowControl/>
        <w:shd w:val="clear" w:color="auto" w:fill="FFFFFF"/>
        <w:adjustRightInd/>
        <w:spacing w:beforeLines="50" w:before="120" w:line="400" w:lineRule="exact"/>
        <w:textAlignment w:val="auto"/>
        <w:outlineLvl w:val="0"/>
        <w:rPr>
          <w:rFonts w:asciiTheme="minorHAnsi" w:eastAsia="新細明體" w:hAnsiTheme="minorHAnsi" w:cs="新細明體"/>
          <w:bCs/>
          <w:color w:val="222222"/>
          <w:spacing w:val="0"/>
          <w:kern w:val="36"/>
          <w:sz w:val="36"/>
          <w:szCs w:val="36"/>
        </w:rPr>
      </w:pPr>
      <w:r w:rsidRPr="00EA4DBA">
        <w:rPr>
          <w:rFonts w:asciiTheme="minorHAnsi" w:eastAsia="新細明體" w:hAnsiTheme="minorHAnsi" w:cs="新細明體"/>
          <w:bCs/>
          <w:color w:val="222222"/>
          <w:spacing w:val="0"/>
          <w:kern w:val="36"/>
          <w:sz w:val="36"/>
          <w:szCs w:val="36"/>
        </w:rPr>
        <w:t>Please keep clear</w:t>
      </w:r>
    </w:p>
    <w:p w:rsidR="00B93372" w:rsidRDefault="00B93372" w:rsidP="0096525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整整是一年前的三月，書睿正式開始的</w:t>
      </w:r>
      <w:hyperlink r:id="rId12" w:tgtFrame="_blank" w:history="1">
        <w:r w:rsidRPr="00B93372">
          <w:rPr>
            <w:rFonts w:ascii="微軟正黑體" w:eastAsia="微軟正黑體" w:hAnsi="微軟正黑體" w:cs="新細明體"/>
            <w:spacing w:val="0"/>
            <w:kern w:val="0"/>
            <w:sz w:val="21"/>
            <w:szCs w:val="21"/>
            <w:u w:val="single"/>
            <w:bdr w:val="none" w:sz="0" w:space="0" w:color="auto" w:frame="1"/>
          </w:rPr>
          <w:t>轉換身份</w:t>
        </w:r>
      </w:hyperlink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。感謝主，讓我們有機會仍在宣教動員的領域繼續與他同行，自己和整個家庭也努力地調整接受新的角色，進入新的生活與服事的節奏。帶領我和憶紜到台灣及海外許多地方服事。從面對面到網路上的對話，認識更多的同路人和他們的事工。</w:t>
      </w:r>
    </w:p>
    <w:p w:rsidR="00B93372" w:rsidRDefault="00B93372" w:rsidP="0096525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看到神手中的工作是這麼的奇妙，也看見自己要學的、要被煉的，還有太多。在家裡庭方面，信心的生活、孩子的自學、夫妻溝通（從有溝沒通到有溝有通的淬鍊過程）而產生的種種變化，都持續在不確定、不安穩、不舒適的路程中，衝擊著我們。</w:t>
      </w:r>
    </w:p>
    <w:p w:rsidR="00B93372" w:rsidRDefault="00B93372" w:rsidP="0096525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這當中，有許多心裡不快的波折，但也才漸漸開始咀嚼出大師兄保羅所說的＂靠主常常喜樂＂（腓4:4），原來快樂是在人的心裡，而喜樂是在主裡面，實在是太天差地遠了，到頭來，仍舊要學的是順服的這一門課，既基礎又高深。</w:t>
      </w:r>
    </w:p>
    <w:p w:rsidR="00B93372" w:rsidRDefault="00B93372" w:rsidP="0096525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日前，去了香港參與一個把握時機課程的會議，多待了兩天過了週末再回台北。在地鐵的電梯盡頭，看到了「請勿停留」這幾個字，英文則是 Please keep clear。留下了一張照片，回頭看看特別對我有一番隱喻，在IG上留了一句「腦袋要清楚，眼光要清楚，心態要清楚，也許就不能停留在原地。」</w:t>
      </w:r>
      <w:hyperlink r:id="rId13" w:tgtFrame="_blank" w:history="1">
        <w:r w:rsidRPr="00B93372">
          <w:rPr>
            <w:rFonts w:ascii="微軟正黑體" w:eastAsia="微軟正黑體" w:hAnsi="微軟正黑體" w:cs="新細明體"/>
            <w:spacing w:val="0"/>
            <w:kern w:val="0"/>
            <w:sz w:val="21"/>
            <w:szCs w:val="21"/>
            <w:u w:val="single"/>
            <w:bdr w:val="none" w:sz="0" w:space="0" w:color="auto" w:frame="1"/>
          </w:rPr>
          <w:t>#keepwalking</w:t>
        </w:r>
      </w:hyperlink>
      <w:r w:rsidRPr="00EA4DBA">
        <w:rPr>
          <w:rFonts w:ascii="Segoe UI Symbol" w:eastAsia="微軟正黑體" w:hAnsi="Segoe UI Symbol" w:cs="Segoe UI Symbol"/>
          <w:spacing w:val="0"/>
          <w:kern w:val="0"/>
          <w:sz w:val="21"/>
          <w:szCs w:val="21"/>
        </w:rPr>
        <w:t>👣</w:t>
      </w: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 xml:space="preserve"> 或是反過來說，要繼續前進，也許要更心無旁騖。</w:t>
      </w:r>
    </w:p>
    <w:p w:rsidR="00B93372" w:rsidRDefault="00B93372" w:rsidP="00965254">
      <w:pPr>
        <w:widowControl/>
        <w:shd w:val="clear" w:color="auto" w:fill="FFFFFF"/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目前正在東馬的古晉參與華福的一個</w:t>
      </w:r>
      <w:hyperlink r:id="rId14" w:tgtFrame="_blank" w:history="1">
        <w:r w:rsidRPr="00B93372">
          <w:rPr>
            <w:rFonts w:ascii="微軟正黑體" w:eastAsia="微軟正黑體" w:hAnsi="微軟正黑體" w:cs="新細明體"/>
            <w:spacing w:val="0"/>
            <w:kern w:val="0"/>
            <w:sz w:val="21"/>
            <w:szCs w:val="21"/>
            <w:u w:val="single"/>
            <w:bdr w:val="none" w:sz="0" w:space="0" w:color="auto" w:frame="1"/>
          </w:rPr>
          <w:t>會議</w:t>
        </w:r>
      </w:hyperlink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，十天的時間不在台北。然後月底全家會一起前往韓國參與籌備已久的洛桑東亞地區</w:t>
      </w:r>
      <w:hyperlink r:id="rId15" w:tgtFrame="_blank" w:history="1">
        <w:r w:rsidRPr="00B93372">
          <w:rPr>
            <w:rFonts w:ascii="微軟正黑體" w:eastAsia="微軟正黑體" w:hAnsi="微軟正黑體" w:cs="新細明體"/>
            <w:spacing w:val="0"/>
            <w:kern w:val="0"/>
            <w:sz w:val="21"/>
            <w:szCs w:val="21"/>
            <w:u w:val="single"/>
            <w:bdr w:val="none" w:sz="0" w:space="0" w:color="auto" w:frame="1"/>
          </w:rPr>
          <w:t>青年領袖峰會</w:t>
        </w:r>
      </w:hyperlink>
      <w:r w:rsidRPr="00EA4DBA"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  <w:t>，四月中在一連串的服事告一段落，會安排這個小家庭好好的安靜休假一段時間「安息、禱告、聆聽」，再下一個旅程開啟之前，與彼此之間，與神之間有緊密的連結。邀請各位在這個季節為我們的禱告。</w:t>
      </w:r>
    </w:p>
    <w:p w:rsidR="00B93372" w:rsidRDefault="00B93372" w:rsidP="00965254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B93372" w:rsidRPr="00965254" w:rsidRDefault="00B93372" w:rsidP="00965254">
      <w:pPr>
        <w:adjustRightInd/>
        <w:spacing w:line="340" w:lineRule="exact"/>
        <w:jc w:val="both"/>
        <w:textAlignment w:val="auto"/>
        <w:rPr>
          <w:rFonts w:ascii="微軟正黑體" w:eastAsia="微軟正黑體" w:hAnsi="微軟正黑體" w:cs="新細明體"/>
          <w:b/>
          <w:bCs/>
          <w:color w:val="222222"/>
          <w:spacing w:val="0"/>
          <w:kern w:val="36"/>
          <w:sz w:val="24"/>
          <w:szCs w:val="24"/>
        </w:rPr>
      </w:pPr>
      <w:r w:rsidRPr="00965254">
        <w:rPr>
          <w:rFonts w:ascii="微軟正黑體" w:eastAsia="微軟正黑體" w:hAnsi="微軟正黑體" w:cs="新細明體" w:hint="eastAsia"/>
          <w:b/>
          <w:bCs/>
          <w:color w:val="222222"/>
          <w:spacing w:val="0"/>
          <w:kern w:val="36"/>
          <w:sz w:val="24"/>
          <w:szCs w:val="24"/>
        </w:rPr>
        <w:t>那一根刺</w:t>
      </w:r>
    </w:p>
    <w:p w:rsidR="00B93372" w:rsidRPr="00B93372" w:rsidRDefault="00B93372" w:rsidP="00965254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如果過去這一個多月，一定要講一個花最多時間，最多心力（也許也花最</w:t>
      </w: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lastRenderedPageBreak/>
        <w:t>多錢）的事情，應該就是「看病」。我也多次在臉書的私密群組與大家分享這個禱告事項，其實神很恩待我們，在這個「可以生病的時候」來一一處理種種問題。</w:t>
      </w:r>
    </w:p>
    <w:p w:rsidR="00B93372" w:rsidRPr="00B93372" w:rsidRDefault="00965254" w:rsidP="00965254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554990</wp:posOffset>
            </wp:positionV>
            <wp:extent cx="2757805" cy="1552575"/>
            <wp:effectExtent l="0" t="0" r="4445" b="9525"/>
            <wp:wrapSquare wrapText="bothSides"/>
            <wp:docPr id="1" name="圖片 1" descr="https://gallery.mailchimp.com/8d5bebb9ce76166b04d82bb2f/images/bc4fe132-acca-4d3c-a1da-6c902618a3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d5bebb9ce76166b04d82bb2f/images/bc4fe132-acca-4d3c-a1da-6c902618a3d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72"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之前提到我的右胸肋骨內一直有一個地方隱隱作痛，已經拖了將近一個月（從過年到現在）。照了電腦斷層，吃了肌肉鬆弛劑，止痛藥，也嘗試是不是胃食道逆流的問題，也去多次看物理治療，從頸肩的疲勞去找筋膜的原因，但沒有明顯的根絕。從香港回來又加上得了風寒，去佳音診所拿藥還遇見帶小孩來看流感的傳道人好友發祥，還好現在已經痊癒。</w:t>
      </w:r>
    </w:p>
    <w:p w:rsidR="00B93372" w:rsidRPr="00B93372" w:rsidRDefault="00B93372" w:rsidP="00965254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憶紜在過去三週也發生急性肌肉痙攣，先是右手幾乎舉不起來，半夜痛醒，然後接著換左手。雖然不是大病，但對生活日常有著不小的影響。我們看見這些都是警訊，對於進入中年的我們，實在不太有什麼仗著年輕的奢侈。看著孩子一天一天的長大，越來越強的活動力和用不完的精力，更是讓我們覺得需要依靠主剛強，以及在各方面有節制和界限。</w:t>
      </w:r>
    </w:p>
    <w:p w:rsidR="00B93372" w:rsidRPr="00B93372" w:rsidRDefault="00B93372" w:rsidP="00965254">
      <w:pP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彭友這個月即將要滿八歲，處處都看得到他成長的痕跡，調皮的外表下，有顆非常體貼的心。我們身體不適的這一段時間，他主動提出可以幫忙的家事，還寫卡片慰問。或許是感覺到，老爸老媽好像也挺不靠譜，禱告的內</w:t>
      </w: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容也常繞著這個主題，求神醫治爸爸這醫治媽媽那的，代禱事項都滿溢了。</w:t>
      </w:r>
    </w:p>
    <w:p w:rsidR="00B93372" w:rsidRPr="00B93372" w:rsidRDefault="00B93372" w:rsidP="00965254">
      <w:pPr>
        <w:adjustRightInd/>
        <w:spacing w:line="320" w:lineRule="exact"/>
        <w:jc w:val="both"/>
        <w:textAlignment w:val="auto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</w:p>
    <w:p w:rsidR="00965254" w:rsidRDefault="00B93372" w:rsidP="00965254">
      <w:pPr>
        <w:adjustRightInd/>
        <w:spacing w:line="320" w:lineRule="exact"/>
        <w:jc w:val="both"/>
        <w:textAlignment w:val="auto"/>
        <w:rPr>
          <w:rFonts w:ascii="華康細圓體(P)" w:eastAsia="華康細圓體(P)"/>
          <w:spacing w:val="0"/>
          <w:kern w:val="0"/>
        </w:rPr>
      </w:pPr>
      <w:r w:rsidRPr="00B93372">
        <w:rPr>
          <w:rFonts w:ascii="微軟正黑體" w:eastAsia="微軟正黑體" w:hAnsi="微軟正黑體" w:cs="新細明體" w:hint="eastAsia"/>
          <w:spacing w:val="0"/>
          <w:kern w:val="0"/>
          <w:sz w:val="21"/>
          <w:szCs w:val="21"/>
        </w:rPr>
        <w:t>代禱：三月會有一連串的海外行程（新馬，韓國濟州島）求主憐憫，讓病痛不會影響行程。並且對於自己的身體狀態有更深的認識，從飲食、作息與運動去調整。</w:t>
      </w:r>
      <w:r w:rsidR="00965254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1F65D7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52DA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52B56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1F65D7">
        <w:rPr>
          <w:rFonts w:ascii="華康魏碑體(P)" w:eastAsia="華康魏碑體(P)" w:hAnsi="華康古印體" w:hint="eastAsia"/>
          <w:spacing w:val="10"/>
          <w:szCs w:val="26"/>
        </w:rPr>
        <w:t>7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8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F65D7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1F65D7" w:rsidRPr="001F65D7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C01A82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FA7E36">
        <w:rPr>
          <w:rFonts w:ascii="華康隸書體W7(P)" w:eastAsia="華康隸書體W7(P)"/>
          <w:bCs/>
          <w:spacing w:val="-12"/>
          <w:sz w:val="24"/>
        </w:rPr>
        <w:tab/>
      </w:r>
      <w:r w:rsidR="001F65D7" w:rsidRPr="001F65D7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F65D7" w:rsidRPr="001F65D7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E71D24" w:rsidRPr="00E71D24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1F65D7">
        <w:rPr>
          <w:rFonts w:ascii="華康細圓體(P)" w:eastAsia="華康細圓體(P)" w:hint="eastAsia"/>
          <w:b/>
          <w:spacing w:val="0"/>
          <w:sz w:val="20"/>
        </w:rPr>
        <w:t>胡偉騏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A7E3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F65D7" w:rsidRPr="001F65D7">
        <w:rPr>
          <w:rFonts w:ascii="華康隸書體W7(P)" w:eastAsia="華康隸書體W7(P)" w:hint="eastAsia"/>
          <w:bCs/>
          <w:spacing w:val="-12"/>
          <w:sz w:val="24"/>
        </w:rPr>
        <w:t>巴蘭四首詩的啟示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5B4640" w:rsidRDefault="00FB39B2" w:rsidP="000B62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F65D7" w:rsidRPr="001F65D7">
        <w:rPr>
          <w:rFonts w:ascii="華康隸書體W7(P)" w:eastAsia="華康隸書體W7(P)" w:hint="eastAsia"/>
          <w:bCs/>
          <w:spacing w:val="-12"/>
          <w:sz w:val="24"/>
        </w:rPr>
        <w:t>民23:9,21、24:5~6,16~17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F65D7" w:rsidRPr="001F65D7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F65D7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1F65D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F65D7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145867" w:rsidRPr="001F453E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隸書體W7(P)"/>
          <w:bCs/>
          <w:spacing w:val="-10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5F2084" w:rsidRDefault="005F2084" w:rsidP="005F208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2084">
        <w:rPr>
          <w:rFonts w:ascii="華康龍門石碑(P)" w:eastAsia="華康龍門石碑(P)" w:hAnsi="華康古印體" w:cs="Times New Roman" w:hint="eastAsia"/>
          <w:spacing w:val="-6"/>
          <w:kern w:val="20"/>
        </w:rPr>
        <w:t>這位既是永遠常存的，他祭司的職任就長久不更換。</w:t>
      </w:r>
      <w:r w:rsidRPr="005F2084">
        <w:rPr>
          <w:rFonts w:ascii="華康龍門石碑(P)" w:eastAsia="華康龍門石碑(P)" w:hAnsi="華康古印體" w:cs="Times New Roman"/>
          <w:spacing w:val="-6"/>
          <w:kern w:val="20"/>
        </w:rPr>
        <w:t xml:space="preserve"> </w:t>
      </w:r>
    </w:p>
    <w:p w:rsidR="005F2084" w:rsidRDefault="005F2084" w:rsidP="005F208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2084">
        <w:rPr>
          <w:rFonts w:ascii="華康龍門石碑(P)" w:eastAsia="華康龍門石碑(P)" w:hAnsi="華康古印體" w:cs="Times New Roman" w:hint="eastAsia"/>
          <w:spacing w:val="-6"/>
          <w:kern w:val="20"/>
        </w:rPr>
        <w:t>凡靠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5F2084">
        <w:rPr>
          <w:rFonts w:ascii="華康龍門石碑(P)" w:eastAsia="華康龍門石碑(P)" w:hAnsi="華康古印體" w:cs="Times New Roman" w:hint="eastAsia"/>
          <w:spacing w:val="-6"/>
          <w:kern w:val="20"/>
        </w:rPr>
        <w:t>他進到神面前的人，他都能拯救到底；</w:t>
      </w:r>
    </w:p>
    <w:p w:rsidR="005F2084" w:rsidRDefault="005F2084" w:rsidP="005F208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5F2084">
        <w:rPr>
          <w:rFonts w:ascii="華康龍門石碑(P)" w:eastAsia="華康龍門石碑(P)" w:hAnsi="華康古印體" w:cs="Times New Roman" w:hint="eastAsia"/>
          <w:spacing w:val="-6"/>
          <w:kern w:val="20"/>
        </w:rPr>
        <w:t>因為他是長遠活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著</w:t>
      </w:r>
      <w:r w:rsidRPr="005F2084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，替他們祈求</w:t>
      </w:r>
      <w:r w:rsidRPr="005F2084"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BD182C" w:rsidRPr="00951555" w:rsidRDefault="005F2084" w:rsidP="005F208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="4704" w:rightChars="-100" w:right="-224" w:firstLine="67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希伯來書7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24</w:t>
      </w:r>
      <w:r w:rsidR="00863C6A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25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B93372" w:rsidRPr="006F4F3D" w:rsidRDefault="00B93372" w:rsidP="00025E8D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B93372" w:rsidRPr="00326125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B93372" w:rsidRPr="00326125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93372" w:rsidRPr="00326125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B93372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B93372" w:rsidRDefault="001F65D7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初信造就班</w:t>
      </w:r>
    </w:p>
    <w:p w:rsidR="00B93372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B93372" w:rsidRPr="00326125" w:rsidRDefault="00B93372" w:rsidP="00B9337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B93372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</w:t>
      </w:r>
      <w:r w:rsidR="001F65D7">
        <w:rPr>
          <w:rFonts w:ascii="華康細圓體(P)" w:eastAsia="華康細圓體(P)" w:hint="eastAsia"/>
          <w:b/>
          <w:spacing w:val="0"/>
          <w:sz w:val="20"/>
        </w:rPr>
        <w:t>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93372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靳  黛姊妹</w:t>
      </w:r>
    </w:p>
    <w:p w:rsidR="00B93372" w:rsidRPr="00326125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王正和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93372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B93372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B93372" w:rsidRDefault="00B93372" w:rsidP="00B9337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F65D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B93372" w:rsidRPr="00B93372" w:rsidRDefault="00B93372" w:rsidP="00025E8D">
      <w:pPr>
        <w:pStyle w:val="af3"/>
        <w:tabs>
          <w:tab w:val="clear" w:pos="4153"/>
          <w:tab w:val="clear" w:pos="8306"/>
        </w:tabs>
        <w:snapToGrid/>
        <w:spacing w:beforeLines="100" w:before="240" w:line="30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0A66A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</w:rPr>
        <w:t>本</w:t>
      </w:r>
      <w:r w:rsidRPr="000A66AE">
        <w:rPr>
          <w:rFonts w:ascii="華康細圓體(P)" w:eastAsia="華康細圓體(P)" w:hint="eastAsia"/>
          <w:spacing w:val="0"/>
        </w:rPr>
        <w:t>教會</w:t>
      </w:r>
      <w:r w:rsidRPr="000B620D">
        <w:rPr>
          <w:rFonts w:ascii="華康細圓體(P)" w:eastAsia="華康細圓體(P)" w:hint="eastAsia"/>
          <w:spacing w:val="0"/>
          <w:kern w:val="0"/>
        </w:rPr>
        <w:t>預定於</w:t>
      </w:r>
      <w:r>
        <w:rPr>
          <w:rFonts w:ascii="華康細圓體(P)" w:eastAsia="華康細圓體(P)" w:hint="eastAsia"/>
          <w:spacing w:val="0"/>
          <w:kern w:val="0"/>
        </w:rPr>
        <w:t>四</w:t>
      </w:r>
      <w:r w:rsidRPr="000B620D">
        <w:rPr>
          <w:rFonts w:ascii="華康細圓體(P)" w:eastAsia="華康細圓體(P)" w:hint="eastAsia"/>
          <w:spacing w:val="0"/>
          <w:kern w:val="0"/>
        </w:rPr>
        <w:t>月</w:t>
      </w:r>
      <w:r>
        <w:rPr>
          <w:rFonts w:ascii="華康細圓體(P)" w:eastAsia="華康細圓體(P)" w:hint="eastAsia"/>
          <w:spacing w:val="0"/>
          <w:kern w:val="0"/>
        </w:rPr>
        <w:t>21</w:t>
      </w:r>
      <w:r w:rsidRPr="000B620D">
        <w:rPr>
          <w:rFonts w:ascii="華康細圓體(P)" w:eastAsia="華康細圓體(P)" w:hint="eastAsia"/>
          <w:spacing w:val="0"/>
          <w:kern w:val="0"/>
        </w:rPr>
        <w:t>日</w:t>
      </w:r>
      <w:r>
        <w:rPr>
          <w:rFonts w:ascii="華康細圓體(P)" w:eastAsia="華康細圓體(P)" w:hint="eastAsia"/>
          <w:spacing w:val="0"/>
          <w:kern w:val="0"/>
        </w:rPr>
        <w:t>(復活節)</w:t>
      </w:r>
      <w:r w:rsidRPr="000B620D">
        <w:rPr>
          <w:rFonts w:ascii="華康細圓體(P)" w:eastAsia="華康細圓體(P)" w:hint="eastAsia"/>
          <w:spacing w:val="0"/>
          <w:kern w:val="0"/>
        </w:rPr>
        <w:t>舉行受浸，已信主仍未受浸</w:t>
      </w:r>
      <w:r w:rsidR="00965254">
        <w:rPr>
          <w:rFonts w:ascii="華康細圓體(P)" w:eastAsia="華康細圓體(P)" w:hint="eastAsia"/>
          <w:spacing w:val="0"/>
          <w:kern w:val="0"/>
        </w:rPr>
        <w:t>者</w:t>
      </w:r>
      <w:r w:rsidRPr="000B620D">
        <w:rPr>
          <w:rFonts w:ascii="華康細圓體(P)" w:eastAsia="華康細圓體(P)" w:hint="eastAsia"/>
          <w:spacing w:val="0"/>
          <w:kern w:val="0"/>
        </w:rPr>
        <w:t>請向教會辦公室報名，以安排受浸前談話。</w:t>
      </w:r>
      <w:bookmarkStart w:id="0" w:name="_GoBack"/>
      <w:bookmarkEnd w:id="0"/>
    </w:p>
    <w:sectPr w:rsidR="00B93372" w:rsidRPr="00B93372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DA" w:rsidRDefault="007043DA">
      <w:r>
        <w:separator/>
      </w:r>
    </w:p>
  </w:endnote>
  <w:endnote w:type="continuationSeparator" w:id="0">
    <w:p w:rsidR="007043DA" w:rsidRDefault="0070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DA" w:rsidRDefault="007043DA">
      <w:r>
        <w:separator/>
      </w:r>
    </w:p>
  </w:footnote>
  <w:footnote w:type="continuationSeparator" w:id="0">
    <w:p w:rsidR="007043DA" w:rsidRDefault="0070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2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8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9E686A"/>
    <w:multiLevelType w:val="hybridMultilevel"/>
    <w:tmpl w:val="AEBCDE58"/>
    <w:numStyleLink w:val="a0"/>
  </w:abstractNum>
  <w:abstractNum w:abstractNumId="28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2" w15:restartNumberingAfterBreak="0">
    <w:nsid w:val="55927ED4"/>
    <w:multiLevelType w:val="hybridMultilevel"/>
    <w:tmpl w:val="21B6AD66"/>
    <w:numStyleLink w:val="a"/>
  </w:abstractNum>
  <w:abstractNum w:abstractNumId="33" w15:restartNumberingAfterBreak="0">
    <w:nsid w:val="560A0245"/>
    <w:multiLevelType w:val="hybridMultilevel"/>
    <w:tmpl w:val="8F289EC6"/>
    <w:numStyleLink w:val="a2"/>
  </w:abstractNum>
  <w:abstractNum w:abstractNumId="34" w15:restartNumberingAfterBreak="0">
    <w:nsid w:val="56844877"/>
    <w:multiLevelType w:val="hybridMultilevel"/>
    <w:tmpl w:val="E6947D12"/>
    <w:numStyleLink w:val="a1"/>
  </w:abstractNum>
  <w:abstractNum w:abstractNumId="3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8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0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35"/>
  </w:num>
  <w:num w:numId="4">
    <w:abstractNumId w:val="11"/>
  </w:num>
  <w:num w:numId="5">
    <w:abstractNumId w:val="37"/>
  </w:num>
  <w:num w:numId="6">
    <w:abstractNumId w:val="4"/>
  </w:num>
  <w:num w:numId="7">
    <w:abstractNumId w:val="23"/>
  </w:num>
  <w:num w:numId="8">
    <w:abstractNumId w:val="29"/>
  </w:num>
  <w:num w:numId="9">
    <w:abstractNumId w:val="30"/>
  </w:num>
  <w:num w:numId="10">
    <w:abstractNumId w:val="13"/>
  </w:num>
  <w:num w:numId="11">
    <w:abstractNumId w:val="22"/>
  </w:num>
  <w:num w:numId="12">
    <w:abstractNumId w:val="8"/>
  </w:num>
  <w:num w:numId="13">
    <w:abstractNumId w:val="14"/>
  </w:num>
  <w:num w:numId="14">
    <w:abstractNumId w:val="27"/>
  </w:num>
  <w:num w:numId="15">
    <w:abstractNumId w:val="32"/>
  </w:num>
  <w:num w:numId="16">
    <w:abstractNumId w:val="39"/>
  </w:num>
  <w:num w:numId="17">
    <w:abstractNumId w:val="33"/>
  </w:num>
  <w:num w:numId="18">
    <w:abstractNumId w:val="20"/>
  </w:num>
  <w:num w:numId="19">
    <w:abstractNumId w:val="5"/>
  </w:num>
  <w:num w:numId="20">
    <w:abstractNumId w:val="38"/>
  </w:num>
  <w:num w:numId="21">
    <w:abstractNumId w:val="21"/>
  </w:num>
  <w:num w:numId="22">
    <w:abstractNumId w:val="26"/>
  </w:num>
  <w:num w:numId="23">
    <w:abstractNumId w:val="25"/>
  </w:num>
  <w:num w:numId="24">
    <w:abstractNumId w:val="19"/>
  </w:num>
  <w:num w:numId="25">
    <w:abstractNumId w:val="2"/>
  </w:num>
  <w:num w:numId="26">
    <w:abstractNumId w:val="9"/>
  </w:num>
  <w:num w:numId="27">
    <w:abstractNumId w:val="16"/>
  </w:num>
  <w:num w:numId="28">
    <w:abstractNumId w:val="24"/>
  </w:num>
  <w:num w:numId="29">
    <w:abstractNumId w:val="34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41"/>
  </w:num>
  <w:num w:numId="35">
    <w:abstractNumId w:val="7"/>
  </w:num>
  <w:num w:numId="36">
    <w:abstractNumId w:val="36"/>
  </w:num>
  <w:num w:numId="37">
    <w:abstractNumId w:val="31"/>
  </w:num>
  <w:num w:numId="38">
    <w:abstractNumId w:val="15"/>
  </w:num>
  <w:num w:numId="39">
    <w:abstractNumId w:val="40"/>
  </w:num>
  <w:num w:numId="4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&amp;url=http://riverflowing09.blogspot.com/2016/09/Baran_7.html&amp;psig=AOvVaw1cpXCc2gWCCpSejDBg30JY&amp;ust=1552632638581240" TargetMode="External"/><Relationship Id="rId13" Type="http://schemas.openxmlformats.org/officeDocument/2006/relationships/hyperlink" Target="https://raygogo.us2.list-manage.com/track/click?u=8d5bebb9ce76166b04d82bb2f&amp;id=62eb8304db&amp;e=578c079377" TargetMode="External"/><Relationship Id="rId1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ygogo.us2.list-manage.com/track/click?u=8d5bebb9ce76166b04d82bb2f&amp;id=0681b65206&amp;e=578c079377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raygogo.us2.list-manage.com/track/click?u=8d5bebb9ce76166b04d82bb2f&amp;id=c5fd3de0e7&amp;e=578c079377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aygogo.us2.list-manage.com/track/click?u=8d5bebb9ce76166b04d82bb2f&amp;id=86f9a4ea95&amp;e=578c07937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D14C-F59C-419C-9098-575F3641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135</TotalTime>
  <Pages>2</Pages>
  <Words>490</Words>
  <Characters>2796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3280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2019-03-08T02:59:00Z</cp:lastPrinted>
  <dcterms:created xsi:type="dcterms:W3CDTF">2019-03-14T04:47:00Z</dcterms:created>
  <dcterms:modified xsi:type="dcterms:W3CDTF">2019-03-15T02:45:00Z</dcterms:modified>
</cp:coreProperties>
</file>