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064B" w:rsidRPr="007B064B" w:rsidRDefault="00587079" w:rsidP="00CC2392">
      <w:pPr>
        <w:adjustRightInd/>
        <w:spacing w:line="440" w:lineRule="exact"/>
        <w:jc w:val="both"/>
        <w:rPr>
          <w:rFonts w:ascii="華康行楷體W5" w:eastAsia="華康行楷體W5" w:hAnsi="微軟正黑體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64B">
        <w:rPr>
          <w:rFonts w:ascii="華康行楷體W5" w:eastAsia="華康行楷體W5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</w:t>
      </w:r>
      <w:r w:rsidR="007B064B" w:rsidRPr="007B064B">
        <w:rPr>
          <w:rFonts w:ascii="華康行楷體W5" w:eastAsia="華康行楷體W5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F57A75" w:rsidRPr="007B064B" w:rsidRDefault="007B064B" w:rsidP="00CC2392">
      <w:pPr>
        <w:adjustRightInd/>
        <w:spacing w:line="440" w:lineRule="exact"/>
        <w:jc w:val="both"/>
        <w:rPr>
          <w:rFonts w:ascii="華康行楷體W5" w:eastAsia="華康行楷體W5" w:hAnsi="微軟正黑體" w:cs="華康香港標準楷書"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64B">
        <w:rPr>
          <w:rFonts w:ascii="華康行楷體W5" w:eastAsia="華康行楷體W5" w:hAnsi="微軟正黑體" w:cs="華康香港標準楷書" w:hint="eastAsia"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比看牙更討厭的事？</w:t>
      </w:r>
    </w:p>
    <w:p w:rsidR="00C0566F" w:rsidRPr="007B064B" w:rsidRDefault="00E73688" w:rsidP="007B064B">
      <w:pPr>
        <w:adjustRightInd/>
        <w:spacing w:beforeLines="50" w:before="120" w:line="400" w:lineRule="exact"/>
        <w:jc w:val="both"/>
        <w:rPr>
          <w:rFonts w:ascii="華康行楷體W5" w:eastAsia="華康行楷體W5" w:hAnsi="微軟正黑體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64B">
        <w:rPr>
          <w:rFonts w:ascii="華康行楷體W5" w:eastAsia="華康行楷體W5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="007B064B" w:rsidRPr="007B064B">
        <w:rPr>
          <w:rFonts w:ascii="華康行楷體W5" w:eastAsia="華康行楷體W5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任 駿</w:t>
      </w:r>
      <w:r w:rsidRPr="007B064B">
        <w:rPr>
          <w:rFonts w:ascii="華康行楷體W5" w:eastAsia="華康行楷體W5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C0566F" w:rsidRPr="007B064B" w:rsidRDefault="00E73688" w:rsidP="00E73688">
      <w:pPr>
        <w:adjustRightInd/>
        <w:spacing w:line="400" w:lineRule="exact"/>
        <w:jc w:val="both"/>
        <w:rPr>
          <w:rFonts w:ascii="華康行楷體W5" w:eastAsia="華康行楷體W5" w:hAnsi="微軟正黑體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064B">
        <w:rPr>
          <w:rFonts w:ascii="華康行楷體W5" w:eastAsia="華康行楷體W5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</w:t>
      </w:r>
      <w:r w:rsidR="007B064B" w:rsidRPr="007B064B">
        <w:rPr>
          <w:rFonts w:ascii="華康行楷體W5" w:eastAsia="華康行楷體W5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提摩太後書</w:t>
      </w:r>
      <w:r w:rsidR="00C57EF7">
        <w:rPr>
          <w:rFonts w:ascii="華康行楷體W5" w:eastAsia="華康行楷體W5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3:16~4:</w:t>
      </w:r>
      <w:r w:rsidR="007B064B" w:rsidRPr="007B064B">
        <w:rPr>
          <w:rFonts w:ascii="華康行楷體W5" w:eastAsia="華康行楷體W5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b/>
          <w:color w:val="000000" w:themeColor="text1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b/>
          <w:color w:val="000000" w:themeColor="text1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b/>
          <w:color w:val="000000" w:themeColor="text1"/>
          <w:spacing w:val="0"/>
          <w:sz w:val="24"/>
          <w:szCs w:val="24"/>
        </w:rPr>
      </w:pP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一、讀經的阻礙</w:t>
      </w: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讀經常碰到的困難？</w:t>
      </w: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①</w:t>
      </w:r>
      <w:r w:rsidRPr="00C57EF7"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  <w:tab/>
      </w: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讀不懂</w:t>
      </w: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②</w:t>
      </w:r>
      <w:r w:rsidRPr="00C57EF7"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  <w:tab/>
      </w: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沒時間</w:t>
      </w: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③</w:t>
      </w:r>
      <w:r w:rsidRPr="00C57EF7"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  <w:tab/>
      </w: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好像跟生活無關</w:t>
      </w: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④</w:t>
      </w:r>
      <w:r w:rsidRPr="00C57EF7"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  <w:tab/>
      </w: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沮喪（太多要求達不到）</w:t>
      </w: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⑤</w:t>
      </w:r>
      <w:r w:rsidRPr="00C57EF7"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  <w:tab/>
      </w: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擱置到最後放棄了</w:t>
      </w: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問題的根源：耳朵發癢與耳背（4：3～4）</w:t>
      </w: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7D4190" w:rsidRDefault="007D4190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7D4190" w:rsidRDefault="007D4190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二、調大音量：聖經的責備與警告（3：16，4：2）</w:t>
      </w: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7D4190" w:rsidRDefault="007D4190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7D4190" w:rsidRDefault="007D4190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P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C57EF7" w:rsidRDefault="00C57EF7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  <w:r w:rsidRPr="00C57EF7">
        <w:rPr>
          <w:rFonts w:ascii="華康香港標準楷書" w:eastAsia="華康香港標準楷書" w:hAnsi="華康香港標準楷書" w:cs="華康香港標準楷書" w:hint="eastAsia"/>
          <w:spacing w:val="0"/>
          <w:sz w:val="24"/>
          <w:szCs w:val="24"/>
        </w:rPr>
        <w:t>三、音量全開：聖經的安慰與勸勉（3：15、17）</w:t>
      </w:r>
    </w:p>
    <w:p w:rsidR="009717C0" w:rsidRDefault="009717C0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9717C0" w:rsidRDefault="009717C0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9717C0" w:rsidRDefault="009717C0" w:rsidP="00C57EF7">
      <w:pPr>
        <w:spacing w:beforeLines="30" w:before="72" w:line="310" w:lineRule="exact"/>
        <w:ind w:left="240" w:hangingChars="100" w:hanging="240"/>
        <w:jc w:val="both"/>
        <w:rPr>
          <w:rFonts w:ascii="華康香港標準楷書" w:eastAsia="華康香港標準楷書" w:hAnsi="華康香港標準楷書" w:cs="華康香港標準楷書"/>
          <w:spacing w:val="0"/>
          <w:sz w:val="24"/>
          <w:szCs w:val="24"/>
        </w:rPr>
      </w:pPr>
    </w:p>
    <w:p w:rsidR="009717C0" w:rsidRDefault="009717C0" w:rsidP="009717C0">
      <w:pPr>
        <w:adjustRightInd/>
        <w:spacing w:beforeLines="150" w:before="360" w:line="3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</w:p>
    <w:p w:rsidR="009717C0" w:rsidRDefault="009717C0" w:rsidP="009717C0">
      <w:pPr>
        <w:adjustRightInd/>
        <w:spacing w:beforeLines="150" w:before="360" w:line="3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</w:p>
    <w:p w:rsidR="009717C0" w:rsidRDefault="009717C0" w:rsidP="009717C0">
      <w:pPr>
        <w:adjustRightInd/>
        <w:spacing w:beforeLines="150" w:before="360" w:line="3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《每日活水》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sym w:font="Webdings" w:char="F072"/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四</w:t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月份讀經表》</w:t>
      </w:r>
    </w:p>
    <w:p w:rsidR="009717C0" w:rsidRPr="00965254" w:rsidRDefault="009717C0" w:rsidP="009717C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="新細明體"/>
          <w:b/>
          <w:bCs/>
          <w:color w:val="222222"/>
          <w:spacing w:val="0"/>
          <w:kern w:val="36"/>
          <w:sz w:val="24"/>
          <w:szCs w:val="24"/>
        </w:rPr>
      </w:pPr>
      <w:r>
        <w:rPr>
          <w:rFonts w:ascii="華康細圓體(P)" w:eastAsia="華康細圓體(P)" w:hint="eastAsia"/>
          <w:noProof/>
          <w:spacing w:val="0"/>
          <w:sz w:val="20"/>
        </w:rPr>
        <w:drawing>
          <wp:anchor distT="0" distB="0" distL="114300" distR="114300" simplePos="0" relativeHeight="251664384" behindDoc="0" locked="0" layoutInCell="1" allowOverlap="1" wp14:anchorId="7E17B45D" wp14:editId="6E6F4380">
            <wp:simplePos x="0" y="0"/>
            <wp:positionH relativeFrom="column">
              <wp:posOffset>-224155</wp:posOffset>
            </wp:positionH>
            <wp:positionV relativeFrom="paragraph">
              <wp:posOffset>365125</wp:posOffset>
            </wp:positionV>
            <wp:extent cx="1116330" cy="1381125"/>
            <wp:effectExtent l="0" t="0" r="7620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_20190322_132007_vHDR_O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4" b="27982"/>
                    <a:stretch/>
                  </pic:blipFill>
                  <pic:spPr bwMode="auto">
                    <a:xfrm>
                      <a:off x="0" y="0"/>
                      <a:ext cx="111633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int="eastAsia"/>
          <w:spacing w:val="0"/>
          <w:sz w:val="20"/>
        </w:rPr>
        <w:t>《</w:t>
      </w:r>
      <w:r w:rsidRPr="00734309">
        <w:rPr>
          <w:rFonts w:ascii="華康細圓體(P)" w:eastAsia="華康細圓體(P)" w:hint="eastAsia"/>
          <w:spacing w:val="0"/>
          <w:sz w:val="20"/>
        </w:rPr>
        <w:t>四月份讀經表</w:t>
      </w:r>
      <w:r>
        <w:rPr>
          <w:rFonts w:ascii="華康細圓體(P)" w:eastAsia="華康細圓體(P)" w:hint="eastAsia"/>
          <w:spacing w:val="0"/>
          <w:sz w:val="20"/>
        </w:rPr>
        <w:t>》在長椅上，敬請取閱，按照日期每日靈修；並提供輔助讀本《四月/每日活水靈修月刊》在小桌上販售，每本優惠價50元；三月份讀經完成20次以上者，憑《三月讀經表》可免費兌換一本月刊。</w:t>
      </w:r>
    </w:p>
    <w:p w:rsidR="007006D3" w:rsidRDefault="00CF073D" w:rsidP="00CF073D">
      <w:pPr>
        <w:spacing w:line="400" w:lineRule="exact"/>
        <w:ind w:leftChars="-50" w:left="-112" w:rightChars="-50" w:right="-112"/>
        <w:rPr>
          <w:rFonts w:ascii="華康粗明體" w:eastAsia="華康粗明體"/>
          <w:spacing w:val="0"/>
          <w:sz w:val="32"/>
          <w:szCs w:val="32"/>
        </w:rPr>
      </w:pPr>
      <w:bookmarkStart w:id="0" w:name="_GoBack"/>
      <w:bookmarkEnd w:id="0"/>
      <w:r w:rsidRPr="00CF073D">
        <w:rPr>
          <w:rFonts w:ascii="華康粗明體" w:eastAsia="華康粗明體" w:hint="eastAsia"/>
          <w:spacing w:val="0"/>
          <w:szCs w:val="26"/>
        </w:rPr>
        <w:t>心靈捕手</w:t>
      </w:r>
      <w:r>
        <w:rPr>
          <w:rFonts w:ascii="華康粗明體" w:eastAsia="華康粗明體" w:hint="eastAsia"/>
          <w:spacing w:val="0"/>
          <w:szCs w:val="26"/>
        </w:rPr>
        <w:t>-</w:t>
      </w:r>
      <w:r w:rsidR="007006D3" w:rsidRPr="007006D3">
        <w:rPr>
          <w:rFonts w:ascii="華康粗明體" w:eastAsia="華康粗明體" w:hint="eastAsia"/>
          <w:spacing w:val="0"/>
          <w:sz w:val="32"/>
          <w:szCs w:val="32"/>
        </w:rPr>
        <w:t>【有耳應當聽】</w:t>
      </w:r>
    </w:p>
    <w:p w:rsidR="007006D3" w:rsidRPr="00CF073D" w:rsidRDefault="007006D3" w:rsidP="00CF073D">
      <w:pPr>
        <w:spacing w:beforeLines="100" w:before="240" w:line="320" w:lineRule="exact"/>
        <w:jc w:val="both"/>
        <w:rPr>
          <w:rFonts w:ascii="標楷體" w:eastAsia="標楷體" w:hAnsi="標楷體"/>
          <w:spacing w:val="0"/>
          <w:sz w:val="23"/>
          <w:szCs w:val="23"/>
        </w:rPr>
      </w:pPr>
      <w:r w:rsidRPr="00CF073D">
        <w:rPr>
          <w:rFonts w:ascii="標楷體" w:eastAsia="標楷體" w:hAnsi="標楷體" w:hint="eastAsia"/>
          <w:spacing w:val="0"/>
          <w:sz w:val="23"/>
          <w:szCs w:val="23"/>
        </w:rPr>
        <w:t>馬太、馬可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路加都同意將耶穌有關用耳聆聽</w:t>
      </w:r>
      <w:r w:rsidR="004A3EAE" w:rsidRPr="00CF073D">
        <w:rPr>
          <w:rFonts w:ascii="標楷體" w:eastAsia="標楷體" w:hAnsi="標楷體" w:hint="eastAsia"/>
          <w:spacing w:val="0"/>
          <w:sz w:val="23"/>
          <w:szCs w:val="23"/>
        </w:rPr>
        <w:t>的比喻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="004A3EAE" w:rsidRPr="00CF073D">
        <w:rPr>
          <w:rFonts w:ascii="標楷體" w:eastAsia="標楷體" w:hAnsi="標楷體" w:hint="eastAsia"/>
          <w:spacing w:val="0"/>
          <w:sz w:val="23"/>
          <w:szCs w:val="23"/>
        </w:rPr>
        <w:t>以及其簡短有力的結論--「有耳可聽的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="004A3EAE" w:rsidRPr="00CF073D">
        <w:rPr>
          <w:rFonts w:ascii="標楷體" w:eastAsia="標楷體" w:hAnsi="標楷體" w:hint="eastAsia"/>
          <w:spacing w:val="0"/>
          <w:sz w:val="23"/>
          <w:szCs w:val="23"/>
        </w:rPr>
        <w:t>都應當聽」--當成第一個比喻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。</w:t>
      </w:r>
    </w:p>
    <w:p w:rsidR="006030E7" w:rsidRPr="00CF073D" w:rsidRDefault="004A3EAE" w:rsidP="00CF073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3"/>
          <w:szCs w:val="23"/>
        </w:rPr>
      </w:pPr>
      <w:r w:rsidRPr="00CF073D">
        <w:rPr>
          <w:rFonts w:ascii="標楷體" w:eastAsia="標楷體" w:hAnsi="標楷體" w:hint="eastAsia"/>
          <w:spacing w:val="0"/>
          <w:sz w:val="23"/>
          <w:szCs w:val="23"/>
        </w:rPr>
        <w:t>若是神的話如此重要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那麼人的聆聽就關係重大了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︰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聆聽是我們必須要做的事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而聽的方式更加要緊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。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「有耳可聽的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都應當聽」以不同的土地隱喻不同的聆聽方式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是一項十分管用的自我測試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︰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到底我聆聽的品質如何呢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？</w:t>
      </w:r>
    </w:p>
    <w:p w:rsidR="006030E7" w:rsidRPr="00CF073D" w:rsidRDefault="004A3EAE" w:rsidP="00CF073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3"/>
          <w:szCs w:val="23"/>
        </w:rPr>
      </w:pPr>
      <w:r w:rsidRPr="00CF073D">
        <w:rPr>
          <w:rFonts w:ascii="標楷體" w:eastAsia="標楷體" w:hAnsi="標楷體" w:hint="eastAsia"/>
          <w:spacing w:val="0"/>
          <w:sz w:val="23"/>
          <w:szCs w:val="23"/>
        </w:rPr>
        <w:t>我的耳朵是否塞滿了脂油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就像嚴重塞車的路段無法穿越呢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？</w:t>
      </w:r>
    </w:p>
    <w:p w:rsidR="006030E7" w:rsidRPr="00CF073D" w:rsidRDefault="004A3EAE" w:rsidP="00CF073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3"/>
          <w:szCs w:val="23"/>
        </w:rPr>
      </w:pPr>
      <w:r w:rsidRPr="00CF073D">
        <w:rPr>
          <w:rFonts w:ascii="標楷體" w:eastAsia="標楷體" w:hAnsi="標楷體" w:hint="eastAsia"/>
          <w:spacing w:val="0"/>
          <w:sz w:val="23"/>
          <w:szCs w:val="23"/>
        </w:rPr>
        <w:t>我的耳朵是否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在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聆聽時漫不經心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就像佈滿了石頭的土地一般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任何作物都無法生根呢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？</w:t>
      </w:r>
    </w:p>
    <w:p w:rsidR="006030E7" w:rsidRPr="00CF073D" w:rsidRDefault="004A3EAE" w:rsidP="00CF073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3"/>
          <w:szCs w:val="23"/>
        </w:rPr>
      </w:pPr>
      <w:r w:rsidRPr="00CF073D">
        <w:rPr>
          <w:rFonts w:ascii="標楷體" w:eastAsia="標楷體" w:hAnsi="標楷體" w:hint="eastAsia"/>
          <w:spacing w:val="0"/>
          <w:sz w:val="23"/>
          <w:szCs w:val="23"/>
        </w:rPr>
        <w:t>我的耳朵是否像未經整理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、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雜草叢生的荒地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無論甚麼謬論閒話都照單全收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毫無空間留給真理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、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品格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、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美善或結果子的生命呢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？</w:t>
      </w:r>
    </w:p>
    <w:p w:rsidR="007006D3" w:rsidRPr="00CF073D" w:rsidRDefault="004A3EAE" w:rsidP="00CF073D">
      <w:pPr>
        <w:spacing w:beforeLines="50" w:before="120" w:line="32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CF073D">
        <w:rPr>
          <w:rFonts w:ascii="標楷體" w:eastAsia="標楷體" w:hAnsi="標楷體" w:hint="eastAsia"/>
          <w:spacing w:val="0"/>
          <w:sz w:val="23"/>
          <w:szCs w:val="23"/>
        </w:rPr>
        <w:t>抑或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我的耳朵像是一塊好土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隨時準備好聆聽神的話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在適當的耕耘下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，</w:t>
      </w:r>
      <w:r w:rsidRPr="00CF073D">
        <w:rPr>
          <w:rFonts w:ascii="標楷體" w:eastAsia="標楷體" w:hAnsi="標楷體" w:hint="eastAsia"/>
          <w:spacing w:val="0"/>
          <w:sz w:val="23"/>
          <w:szCs w:val="23"/>
        </w:rPr>
        <w:t>使話語能夠扎根</w:t>
      </w:r>
      <w:r w:rsidR="006030E7" w:rsidRPr="00CF073D">
        <w:rPr>
          <w:rFonts w:ascii="標楷體" w:eastAsia="標楷體" w:hAnsi="標楷體" w:hint="eastAsia"/>
          <w:spacing w:val="0"/>
          <w:sz w:val="23"/>
          <w:szCs w:val="23"/>
        </w:rPr>
        <w:t>、辨認出這是神的話、拒絕世界的謊言，也接受重任，存安靜、敬畏和專注的心來保護和操練聆聽的恩賜，以便聽見理解和相信神的話呢？(本文摘自-3月活水，作者-畢德生牧師)</w:t>
      </w:r>
    </w:p>
    <w:p w:rsidR="007B064B" w:rsidRDefault="007B064B" w:rsidP="00C82044">
      <w:pPr>
        <w:spacing w:line="400" w:lineRule="exact"/>
        <w:rPr>
          <w:rFonts w:ascii="華康仿宋體W4" w:eastAsia="華康仿宋體W4"/>
          <w:spacing w:val="0"/>
          <w:sz w:val="32"/>
          <w:szCs w:val="32"/>
        </w:rPr>
      </w:pPr>
      <w:r w:rsidRPr="007B064B">
        <w:rPr>
          <w:rFonts w:ascii="華康仿宋體W4" w:eastAsia="華康仿宋體W4" w:hint="eastAsia"/>
          <w:spacing w:val="0"/>
          <w:sz w:val="32"/>
          <w:szCs w:val="32"/>
        </w:rPr>
        <w:t>個人見證-徐國亮</w:t>
      </w:r>
      <w:r>
        <w:rPr>
          <w:rFonts w:ascii="華康仿宋體W4" w:eastAsia="華康仿宋體W4" w:hint="eastAsia"/>
          <w:spacing w:val="0"/>
          <w:sz w:val="32"/>
          <w:szCs w:val="32"/>
        </w:rPr>
        <w:t>弟兄</w:t>
      </w:r>
    </w:p>
    <w:p w:rsidR="007B064B" w:rsidRPr="00C82044" w:rsidRDefault="009717C0" w:rsidP="00C82044">
      <w:pPr>
        <w:spacing w:beforeLines="50" w:before="120" w:line="320" w:lineRule="exact"/>
        <w:jc w:val="both"/>
        <w:rPr>
          <w:rFonts w:ascii="華康粗明體" w:eastAsia="華康粗明體"/>
          <w:spacing w:val="0"/>
          <w:sz w:val="22"/>
          <w:szCs w:val="22"/>
        </w:rPr>
      </w:pPr>
      <w:r>
        <w:rPr>
          <w:rFonts w:ascii="華康粗明體" w:eastAsia="華康粗明體"/>
          <w:noProof/>
          <w:spacing w:val="0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993140</wp:posOffset>
            </wp:positionV>
            <wp:extent cx="1752600" cy="2182495"/>
            <wp:effectExtent l="0" t="0" r="0" b="8255"/>
            <wp:wrapTight wrapText="bothSides">
              <wp:wrapPolygon edited="0">
                <wp:start x="0" y="0"/>
                <wp:lineTo x="0" y="21493"/>
                <wp:lineTo x="21365" y="21493"/>
                <wp:lineTo x="2136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73D">
        <w:rPr>
          <w:rFonts w:ascii="華康粗明體" w:eastAsia="華康粗明體" w:hint="eastAsia"/>
          <w:spacing w:val="0"/>
          <w:sz w:val="22"/>
          <w:szCs w:val="22"/>
        </w:rPr>
        <w:t>徐</w:t>
      </w:r>
      <w:r w:rsidR="007B064B" w:rsidRPr="00C82044">
        <w:rPr>
          <w:rFonts w:ascii="華康粗明體" w:eastAsia="華康粗明體" w:hint="eastAsia"/>
          <w:spacing w:val="0"/>
          <w:sz w:val="22"/>
          <w:szCs w:val="22"/>
        </w:rPr>
        <w:t>國亮弟兄</w:t>
      </w:r>
      <w:r w:rsidR="00C82044" w:rsidRPr="00C82044">
        <w:rPr>
          <w:rFonts w:ascii="華康粗明體" w:eastAsia="華康粗明體" w:hint="eastAsia"/>
          <w:spacing w:val="0"/>
          <w:sz w:val="22"/>
          <w:szCs w:val="22"/>
        </w:rPr>
        <w:t>目前在〈台北改革宗神學院〉就讀，自3月份起加入本教會學生團契服事，擔任輔導。請弟兄姊妹予以關心代禱。</w:t>
      </w:r>
    </w:p>
    <w:p w:rsidR="007B064B" w:rsidRPr="007B064B" w:rsidRDefault="007B064B" w:rsidP="009717C0">
      <w:pPr>
        <w:spacing w:line="360" w:lineRule="exact"/>
        <w:ind w:firstLine="4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7B064B">
        <w:rPr>
          <w:rFonts w:ascii="華康仿宋體W4" w:eastAsia="華康仿宋體W4" w:hint="eastAsia"/>
          <w:spacing w:val="0"/>
          <w:sz w:val="23"/>
          <w:szCs w:val="23"/>
        </w:rPr>
        <w:t>我出生在一個保守福音派的基督教家庭，父母都是敬虔的基督徒。自小就跟隨父母去教會，所以福音的種子早已被埋在心裡。長大後，漸漸地開始對人生產生一些思考。國二那年，學校隔三差五地傳來某某學生因學業壓力大，選擇輕生。這些信息不斷地充斥耳邊，終於開始刺激我思考：人活著到底為了什麼。那時我還不知道該怎麼處理這些問題。一次，教會的老師送了本書給我。那天晚上無聊翻看，第一章便是：人活著的目的是什麼。書中大意講到：「若非從創造人的</w:t>
      </w:r>
      <w:r w:rsidRPr="007B064B">
        <w:rPr>
          <w:rFonts w:ascii="華康仿宋體W4" w:eastAsia="華康仿宋體W4" w:hint="eastAsia"/>
          <w:spacing w:val="0"/>
          <w:sz w:val="23"/>
          <w:szCs w:val="23"/>
        </w:rPr>
        <w:lastRenderedPageBreak/>
        <w:t>上帝去思考生命的意義，那永遠找不到任何出路，只有追其造物主的本意，才可明瞭活著的尊嚴與價值。」當時一語點醒夢中人，從未有過的驚訝被點燃於心頭，並且久久不能釋懷。那晚徹夜難眠，反覆思考書中給的答案，才驚覺到自己是一個罪人，需要耶穌基督的救贖與憐憫。</w:t>
      </w:r>
    </w:p>
    <w:p w:rsidR="00C82044" w:rsidRDefault="007B064B" w:rsidP="009717C0">
      <w:pPr>
        <w:spacing w:beforeLines="50" w:before="120" w:line="360" w:lineRule="exact"/>
        <w:ind w:firstLine="4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7B064B">
        <w:rPr>
          <w:rFonts w:ascii="華康仿宋體W4" w:eastAsia="華康仿宋體W4" w:hint="eastAsia"/>
          <w:spacing w:val="0"/>
          <w:sz w:val="23"/>
          <w:szCs w:val="23"/>
        </w:rPr>
        <w:t>那次經歷後，就開始好好地讀經禱告，並且在</w:t>
      </w:r>
      <w:r w:rsidR="00C82044">
        <w:rPr>
          <w:rFonts w:ascii="華康仿宋體W4" w:eastAsia="華康仿宋體W4" w:hint="eastAsia"/>
          <w:spacing w:val="0"/>
          <w:sz w:val="23"/>
          <w:szCs w:val="23"/>
        </w:rPr>
        <w:t>20</w:t>
      </w:r>
      <w:r w:rsidRPr="007B064B">
        <w:rPr>
          <w:rFonts w:ascii="華康仿宋體W4" w:eastAsia="華康仿宋體W4" w:hint="eastAsia"/>
          <w:spacing w:val="0"/>
          <w:sz w:val="23"/>
          <w:szCs w:val="23"/>
        </w:rPr>
        <w:t>12年的暑假受洗歸主。後來進入大學，積極參與校園事工服</w:t>
      </w:r>
      <w:r w:rsidR="00C82044">
        <w:rPr>
          <w:rFonts w:ascii="華康仿宋體W4" w:eastAsia="華康仿宋體W4" w:hint="eastAsia"/>
          <w:spacing w:val="0"/>
          <w:sz w:val="23"/>
          <w:szCs w:val="23"/>
        </w:rPr>
        <w:t>事</w:t>
      </w:r>
      <w:r w:rsidRPr="007B064B">
        <w:rPr>
          <w:rFonts w:ascii="華康仿宋體W4" w:eastAsia="華康仿宋體W4" w:hint="eastAsia"/>
          <w:spacing w:val="0"/>
          <w:sz w:val="23"/>
          <w:szCs w:val="23"/>
        </w:rPr>
        <w:t>，帶領小組查經以及敬拜。服</w:t>
      </w:r>
      <w:r w:rsidR="00C82044">
        <w:rPr>
          <w:rFonts w:ascii="華康仿宋體W4" w:eastAsia="華康仿宋體W4" w:hint="eastAsia"/>
          <w:spacing w:val="0"/>
          <w:sz w:val="23"/>
          <w:szCs w:val="23"/>
        </w:rPr>
        <w:t>事</w:t>
      </w:r>
      <w:r w:rsidRPr="007B064B">
        <w:rPr>
          <w:rFonts w:ascii="華康仿宋體W4" w:eastAsia="華康仿宋體W4" w:hint="eastAsia"/>
          <w:spacing w:val="0"/>
          <w:sz w:val="23"/>
          <w:szCs w:val="23"/>
        </w:rPr>
        <w:t>過程中，深覺自己神學知識裝備不夠，便因此產生進修神學院的想法。因此在大學之後，先是進入溫州一所改革宗神學院念書。在溫州兩年的學習以及服</w:t>
      </w:r>
      <w:r w:rsidR="00C82044">
        <w:rPr>
          <w:rFonts w:ascii="華康仿宋體W4" w:eastAsia="華康仿宋體W4" w:hint="eastAsia"/>
          <w:spacing w:val="0"/>
          <w:sz w:val="23"/>
          <w:szCs w:val="23"/>
        </w:rPr>
        <w:t>事</w:t>
      </w:r>
      <w:r w:rsidRPr="007B064B">
        <w:rPr>
          <w:rFonts w:ascii="華康仿宋體W4" w:eastAsia="華康仿宋體W4" w:hint="eastAsia"/>
          <w:spacing w:val="0"/>
          <w:sz w:val="23"/>
          <w:szCs w:val="23"/>
        </w:rPr>
        <w:t>，給自身也帶來了些許的成長。眼看神學學士的功課即將讀完，就萌發來台繼續深造的想法。蒙神帶領，後來也順利地被</w:t>
      </w:r>
      <w:r w:rsidR="00C82044">
        <w:rPr>
          <w:rFonts w:ascii="華康仿宋體W4" w:eastAsia="華康仿宋體W4" w:hint="eastAsia"/>
          <w:spacing w:val="0"/>
          <w:sz w:val="23"/>
          <w:szCs w:val="23"/>
        </w:rPr>
        <w:t>〈</w:t>
      </w:r>
      <w:r w:rsidRPr="007B064B">
        <w:rPr>
          <w:rFonts w:ascii="華康仿宋體W4" w:eastAsia="華康仿宋體W4" w:hint="eastAsia"/>
          <w:spacing w:val="0"/>
          <w:sz w:val="23"/>
          <w:szCs w:val="23"/>
        </w:rPr>
        <w:t>臺北改革宗神學院</w:t>
      </w:r>
      <w:r w:rsidR="00C82044">
        <w:rPr>
          <w:rFonts w:ascii="華康仿宋體W4" w:eastAsia="華康仿宋體W4" w:hint="eastAsia"/>
          <w:spacing w:val="0"/>
          <w:sz w:val="23"/>
          <w:szCs w:val="23"/>
        </w:rPr>
        <w:t>〉</w:t>
      </w:r>
      <w:r w:rsidRPr="007B064B">
        <w:rPr>
          <w:rFonts w:ascii="華康仿宋體W4" w:eastAsia="華康仿宋體W4" w:hint="eastAsia"/>
          <w:spacing w:val="0"/>
          <w:sz w:val="23"/>
          <w:szCs w:val="23"/>
        </w:rPr>
        <w:t>錄取，並於</w:t>
      </w:r>
      <w:r w:rsidR="00C82044">
        <w:rPr>
          <w:rFonts w:ascii="華康仿宋體W4" w:eastAsia="華康仿宋體W4" w:hint="eastAsia"/>
          <w:spacing w:val="0"/>
          <w:sz w:val="23"/>
          <w:szCs w:val="23"/>
        </w:rPr>
        <w:t>20</w:t>
      </w:r>
      <w:r w:rsidRPr="007B064B">
        <w:rPr>
          <w:rFonts w:ascii="華康仿宋體W4" w:eastAsia="華康仿宋體W4" w:hint="eastAsia"/>
          <w:spacing w:val="0"/>
          <w:sz w:val="23"/>
          <w:szCs w:val="23"/>
        </w:rPr>
        <w:t>18年九月份開始就讀。望這幾年可以在台灣好好裝備，並且累積服</w:t>
      </w:r>
      <w:r w:rsidR="00C82044" w:rsidRPr="00C82044">
        <w:rPr>
          <w:rFonts w:ascii="華康仿宋體W4" w:eastAsia="華康仿宋體W4" w:hint="eastAsia"/>
          <w:spacing w:val="0"/>
          <w:sz w:val="23"/>
          <w:szCs w:val="23"/>
        </w:rPr>
        <w:t>事</w:t>
      </w:r>
      <w:r w:rsidRPr="007B064B">
        <w:rPr>
          <w:rFonts w:ascii="華康仿宋體W4" w:eastAsia="華康仿宋體W4" w:hint="eastAsia"/>
          <w:spacing w:val="0"/>
          <w:sz w:val="23"/>
          <w:szCs w:val="23"/>
        </w:rPr>
        <w:t>經驗，日後回大陸可以服</w:t>
      </w:r>
      <w:r w:rsidR="00C82044" w:rsidRPr="00C82044">
        <w:rPr>
          <w:rFonts w:ascii="華康仿宋體W4" w:eastAsia="華康仿宋體W4" w:hint="eastAsia"/>
          <w:spacing w:val="0"/>
          <w:sz w:val="23"/>
          <w:szCs w:val="23"/>
        </w:rPr>
        <w:t>事</w:t>
      </w:r>
      <w:r w:rsidRPr="007B064B">
        <w:rPr>
          <w:rFonts w:ascii="華康仿宋體W4" w:eastAsia="華康仿宋體W4" w:hint="eastAsia"/>
          <w:spacing w:val="0"/>
          <w:sz w:val="23"/>
          <w:szCs w:val="23"/>
        </w:rPr>
        <w:t>中國教會。</w:t>
      </w:r>
    </w:p>
    <w:p w:rsidR="007006D3" w:rsidRPr="006F4F3D" w:rsidRDefault="007006D3" w:rsidP="007006D3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7006D3" w:rsidRPr="00326125" w:rsidRDefault="007006D3" w:rsidP="007006D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7006D3" w:rsidRPr="00326125" w:rsidRDefault="007006D3" w:rsidP="007006D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7006D3" w:rsidRPr="00326125" w:rsidRDefault="007006D3" w:rsidP="007006D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7006D3" w:rsidRDefault="007006D3" w:rsidP="007006D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7006D3" w:rsidRDefault="007006D3" w:rsidP="007006D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</w:p>
    <w:p w:rsidR="007006D3" w:rsidRDefault="007006D3" w:rsidP="007006D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7006D3" w:rsidRPr="00326125" w:rsidRDefault="007006D3" w:rsidP="007006D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7006D3" w:rsidRDefault="007006D3" w:rsidP="007006D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7006D3" w:rsidRDefault="007006D3" w:rsidP="007006D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成淑靜姊妹</w:t>
      </w:r>
    </w:p>
    <w:p w:rsidR="007006D3" w:rsidRPr="00326125" w:rsidRDefault="007006D3" w:rsidP="007006D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7006D3" w:rsidRDefault="007006D3" w:rsidP="007006D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7006D3" w:rsidRDefault="007006D3" w:rsidP="007006D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經文默想</w:t>
      </w:r>
    </w:p>
    <w:p w:rsidR="00B93372" w:rsidRDefault="007006D3" w:rsidP="007006D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CF073D" w:rsidRDefault="00CF073D" w:rsidP="00CF073D">
      <w:pPr>
        <w:spacing w:beforeLines="100" w:before="240" w:line="280" w:lineRule="exact"/>
        <w:jc w:val="both"/>
        <w:rPr>
          <w:rFonts w:ascii="華康彩帶體 Std W7" w:eastAsia="華康彩帶體 Std W7" w:hAnsi="華康彩帶體 Std W7" w:cs="微軟正黑體 Light"/>
          <w:bCs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cs="微軟正黑體 Light" w:hint="eastAsia"/>
          <w:bCs/>
          <w:spacing w:val="0"/>
          <w:kern w:val="0"/>
          <w:szCs w:val="26"/>
        </w:rPr>
        <w:t>2019</w:t>
      </w:r>
      <w:r w:rsidRPr="00DA3773">
        <w:rPr>
          <w:rFonts w:ascii="華康彩帶體 Std W7" w:eastAsia="華康彩帶體 Std W7" w:hAnsi="華康彩帶體 Std W7" w:cs="微軟正黑體 Light" w:hint="eastAsia"/>
          <w:bCs/>
          <w:spacing w:val="0"/>
          <w:kern w:val="0"/>
          <w:szCs w:val="26"/>
        </w:rPr>
        <w:t>【泰緬蒙恩之家短宣隊】</w:t>
      </w:r>
    </w:p>
    <w:p w:rsidR="00CF073D" w:rsidRDefault="009717C0" w:rsidP="009717C0">
      <w:pPr>
        <w:spacing w:beforeLines="10" w:before="24" w:line="270" w:lineRule="exact"/>
        <w:jc w:val="both"/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82550</wp:posOffset>
            </wp:positionV>
            <wp:extent cx="1097280" cy="514350"/>
            <wp:effectExtent l="0" t="0" r="7620" b="0"/>
            <wp:wrapSquare wrapText="bothSides"/>
            <wp:docPr id="2" name="irc_mi" descr="相關圖片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03"/>
                    <a:stretch/>
                  </pic:blipFill>
                  <pic:spPr bwMode="auto">
                    <a:xfrm>
                      <a:off x="0" y="0"/>
                      <a:ext cx="10972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73D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3/30~4/5短宣隊一行前往泰北美賽地區，為《泰緬蒙恩之家》的孩子們舉辦夏令營，分為兒童營約60人、青少營約30人，同時舉行。</w:t>
      </w:r>
    </w:p>
    <w:p w:rsidR="00CF073D" w:rsidRDefault="00CF073D" w:rsidP="009717C0">
      <w:pPr>
        <w:spacing w:beforeLines="50" w:before="120" w:line="270" w:lineRule="exact"/>
        <w:jc w:val="both"/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</w:pP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為了幫助孩子們對「聖經」」的認識與看重，今年的主題訂為</w:t>
      </w:r>
      <w:r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  <w:t>—</w:t>
      </w: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「聖經</w:t>
      </w: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sym w:font="Webdings" w:char="F072"/>
      </w: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有意思啦！」求神施恩給輔導們、學生們都大有收穫。能如聖經上所說「</w:t>
      </w: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你要謹慎自己和自己的教訓，要在這些事上恆心；因為這樣行，又能救自己，又能救聽你的人。</w:t>
      </w: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」</w:t>
      </w:r>
    </w:p>
    <w:p w:rsidR="00CF073D" w:rsidRDefault="00CF073D" w:rsidP="009717C0">
      <w:pPr>
        <w:spacing w:line="270" w:lineRule="exact"/>
        <w:jc w:val="both"/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</w:pP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今年的隊員</w:t>
      </w: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共十</w:t>
      </w: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五</w:t>
      </w: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位</w:t>
      </w: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同行</w:t>
      </w:r>
    </w:p>
    <w:p w:rsidR="00CF073D" w:rsidRPr="00483BF6" w:rsidRDefault="00CF073D" w:rsidP="009717C0">
      <w:pPr>
        <w:spacing w:line="270" w:lineRule="exact"/>
        <w:ind w:left="1208" w:rightChars="-100" w:right="-224" w:hangingChars="570" w:hanging="1208"/>
        <w:jc w:val="both"/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</w:pP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台北聚會處--</w:t>
      </w: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徐漢慧、王美麗、施宥辰、謝多佳、蔣宜蓁</w:t>
      </w:r>
    </w:p>
    <w:p w:rsidR="00CF073D" w:rsidRDefault="00CF073D" w:rsidP="009717C0">
      <w:pPr>
        <w:spacing w:line="270" w:lineRule="exact"/>
        <w:jc w:val="both"/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</w:pP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聯合差傳促進會--</w:t>
      </w: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翁詩旻</w:t>
      </w:r>
    </w:p>
    <w:p w:rsidR="00CF073D" w:rsidRDefault="00CF073D" w:rsidP="009717C0">
      <w:pPr>
        <w:spacing w:line="270" w:lineRule="exact"/>
        <w:jc w:val="both"/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</w:pP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木柵便以利教會</w:t>
      </w: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--</w:t>
      </w: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高超玲、江瑞祥</w:t>
      </w:r>
    </w:p>
    <w:p w:rsidR="00CF073D" w:rsidRDefault="00CF073D" w:rsidP="009717C0">
      <w:pPr>
        <w:spacing w:line="270" w:lineRule="exact"/>
        <w:ind w:left="424" w:hangingChars="200" w:hanging="424"/>
        <w:jc w:val="both"/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</w:pP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美國基督之家</w:t>
      </w:r>
      <w:r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  <w:t>--</w:t>
      </w: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張信寧、李宏能</w:t>
      </w:r>
    </w:p>
    <w:p w:rsidR="00CF073D" w:rsidRDefault="00CF073D" w:rsidP="009717C0">
      <w:pPr>
        <w:spacing w:line="270" w:lineRule="exact"/>
        <w:ind w:leftChars="30" w:left="109" w:hangingChars="20" w:hanging="42"/>
        <w:jc w:val="both"/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</w:pP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 xml:space="preserve">            </w:t>
      </w: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張瑋純、韋嶔</w:t>
      </w:r>
    </w:p>
    <w:p w:rsidR="00CF073D" w:rsidRPr="00483BF6" w:rsidRDefault="00CF073D" w:rsidP="009717C0">
      <w:pPr>
        <w:spacing w:line="270" w:lineRule="exact"/>
        <w:jc w:val="both"/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</w:pP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宣教士--</w:t>
      </w:r>
      <w:r w:rsidRPr="00483BF6"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石榮英、楊潔、王佳鈴</w:t>
      </w:r>
    </w:p>
    <w:p w:rsidR="00CF073D" w:rsidRDefault="00CF073D" w:rsidP="009717C0">
      <w:pPr>
        <w:spacing w:line="270" w:lineRule="exact"/>
        <w:jc w:val="both"/>
        <w:rPr>
          <w:rFonts w:ascii="華康細圓體(P)" w:eastAsia="華康細圓體(P)" w:hAnsi="華康彩帶體 Std W7" w:cs="微軟正黑體 Light"/>
          <w:bCs/>
          <w:spacing w:val="6"/>
          <w:kern w:val="0"/>
          <w:sz w:val="20"/>
        </w:rPr>
      </w:pPr>
      <w:r>
        <w:rPr>
          <w:rFonts w:ascii="華康細圓體(P)" w:eastAsia="華康細圓體(P)" w:hAnsi="華康彩帶體 Std W7" w:cs="微軟正黑體 Light" w:hint="eastAsia"/>
          <w:bCs/>
          <w:spacing w:val="6"/>
          <w:kern w:val="0"/>
          <w:sz w:val="20"/>
        </w:rPr>
        <w:t>請教會在禱告中成為我們的後盾，讓每位孩子都願意順服在基督裡。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463625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55700B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352DAA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55700B">
        <w:rPr>
          <w:rFonts w:ascii="華康魏碑體(P)" w:eastAsia="華康魏碑體(P)" w:hAnsi="華康古印體" w:hint="eastAsia"/>
          <w:spacing w:val="10"/>
          <w:szCs w:val="26"/>
        </w:rPr>
        <w:t>31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2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5700B" w:rsidRPr="0055700B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5700B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55700B" w:rsidRPr="0055700B">
        <w:rPr>
          <w:rFonts w:ascii="華康隸書體W7(P)" w:eastAsia="華康隸書體W7(P)" w:hint="eastAsia"/>
          <w:bCs/>
          <w:spacing w:val="-12"/>
          <w:sz w:val="24"/>
        </w:rPr>
        <w:t>曹先進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C01A82">
        <w:rPr>
          <w:rFonts w:ascii="華康隸書體W7(P)" w:eastAsia="華康隸書體W7(P)"/>
          <w:bCs/>
          <w:spacing w:val="-12"/>
          <w:sz w:val="24"/>
        </w:rPr>
        <w:tab/>
      </w:r>
      <w:r w:rsidR="0055700B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A7E36">
        <w:rPr>
          <w:rFonts w:ascii="華康隸書體W7(P)" w:eastAsia="華康隸書體W7(P)"/>
          <w:bCs/>
          <w:spacing w:val="-12"/>
          <w:sz w:val="24"/>
        </w:rPr>
        <w:tab/>
      </w:r>
      <w:r w:rsidR="0055700B" w:rsidRPr="0055700B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F24259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55700B" w:rsidRPr="0055700B">
        <w:rPr>
          <w:rFonts w:ascii="Times New Roman" w:eastAsia="華康隸書體W7(P)" w:hint="eastAsia"/>
          <w:bCs/>
          <w:spacing w:val="-10"/>
          <w:sz w:val="24"/>
        </w:rPr>
        <w:t>任</w:t>
      </w:r>
      <w:r w:rsidR="0055700B" w:rsidRPr="0055700B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55700B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55700B" w:rsidRPr="0055700B">
        <w:rPr>
          <w:rFonts w:ascii="Times New Roman" w:eastAsia="華康隸書體W7(P)" w:hint="eastAsia"/>
          <w:bCs/>
          <w:spacing w:val="-10"/>
          <w:sz w:val="24"/>
        </w:rPr>
        <w:t>駿</w:t>
      </w:r>
      <w:r w:rsidR="00F24259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30FB1">
        <w:rPr>
          <w:rFonts w:ascii="華康細圓體(P)" w:eastAsia="華康細圓體(P)"/>
          <w:b/>
          <w:spacing w:val="0"/>
          <w:sz w:val="20"/>
        </w:rPr>
        <w:tab/>
      </w:r>
      <w:r w:rsidR="001F453E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55700B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5700B" w:rsidRPr="0055700B">
        <w:rPr>
          <w:rFonts w:ascii="華康隸書體W7(P)" w:eastAsia="華康隸書體W7(P)" w:hint="eastAsia"/>
          <w:bCs/>
          <w:spacing w:val="-12"/>
          <w:sz w:val="24"/>
        </w:rPr>
        <w:t>比看牙更討厭的事？</w:t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5700B" w:rsidRPr="0055700B">
        <w:rPr>
          <w:rFonts w:ascii="華康細圓體(P)" w:eastAsia="華康細圓體(P)" w:hint="eastAsia"/>
          <w:b/>
          <w:spacing w:val="0"/>
          <w:sz w:val="20"/>
        </w:rPr>
        <w:t>認識你所不認識的神</w:t>
      </w:r>
    </w:p>
    <w:p w:rsidR="002129C8" w:rsidRPr="0055700B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5700B" w:rsidRPr="0055700B">
        <w:rPr>
          <w:rFonts w:ascii="華康隸書體W7(P)" w:eastAsia="華康隸書體W7(P)" w:hint="eastAsia"/>
          <w:bCs/>
          <w:spacing w:val="-12"/>
          <w:sz w:val="24"/>
        </w:rPr>
        <w:t>提摩太後書4:1~5</w:t>
      </w:r>
      <w:r w:rsidR="001F453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55700B" w:rsidRPr="0055700B">
        <w:rPr>
          <w:rFonts w:ascii="Times New Roman" w:eastAsia="華康細圓體(P)" w:hint="eastAsia"/>
          <w:b/>
          <w:spacing w:val="0"/>
          <w:sz w:val="20"/>
        </w:rPr>
        <w:t>使徒行傳</w:t>
      </w:r>
      <w:r w:rsidR="0055700B" w:rsidRPr="0055700B">
        <w:rPr>
          <w:rFonts w:ascii="華康細圓體(P)" w:eastAsia="華康細圓體(P)" w:hint="eastAsia"/>
          <w:b/>
          <w:spacing w:val="0"/>
          <w:sz w:val="20"/>
        </w:rPr>
        <w:t>17:22-31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5700B" w:rsidRPr="0055700B">
        <w:rPr>
          <w:rFonts w:ascii="華康隸書體W7(P)" w:eastAsia="華康隸書體W7(P)" w:hint="eastAsia"/>
          <w:bCs/>
          <w:spacing w:val="-12"/>
          <w:sz w:val="24"/>
        </w:rPr>
        <w:t>吳瑞碧姊妹 陳美月姊妹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55700B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55700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55700B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145867" w:rsidRPr="0055700B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F24259" w:rsidRPr="0055700B">
        <w:rPr>
          <w:rFonts w:ascii="華康隸書體W7(P)" w:eastAsia="華康隸書體W7(P)" w:hint="eastAsia"/>
          <w:bCs/>
          <w:spacing w:val="-12"/>
          <w:sz w:val="24"/>
        </w:rPr>
        <w:t>金貞美姊妹</w:t>
      </w:r>
      <w:r w:rsidR="0055700B">
        <w:rPr>
          <w:rFonts w:ascii="華康隸書體W7(P)" w:eastAsia="華康隸書體W7(P)"/>
          <w:bCs/>
          <w:spacing w:val="-12"/>
          <w:sz w:val="24"/>
        </w:rPr>
        <w:tab/>
      </w:r>
      <w:r w:rsidR="0055700B">
        <w:rPr>
          <w:rFonts w:ascii="華康隸書體W7(P)" w:eastAsia="華康隸書體W7(P)"/>
          <w:bCs/>
          <w:spacing w:val="-12"/>
          <w:sz w:val="24"/>
        </w:rPr>
        <w:tab/>
      </w:r>
      <w:r w:rsidR="0055700B">
        <w:rPr>
          <w:rFonts w:ascii="華康隸書體W7(P)" w:eastAsia="華康隸書體W7(P)"/>
          <w:bCs/>
          <w:spacing w:val="-12"/>
          <w:sz w:val="24"/>
        </w:rPr>
        <w:tab/>
      </w:r>
      <w:r w:rsidR="0055700B" w:rsidRPr="0055700B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8331E5" w:rsidRDefault="008331E5" w:rsidP="00F24259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龍門石碑(P)" w:eastAsia="華康龍門石碑(P)" w:hAnsi="華康古印體"/>
          <w:spacing w:val="-6"/>
          <w:sz w:val="24"/>
          <w:szCs w:val="24"/>
        </w:rPr>
      </w:pPr>
    </w:p>
    <w:p w:rsidR="0016679F" w:rsidRDefault="0016679F" w:rsidP="008331E5">
      <w:pPr>
        <w:framePr w:w="7484" w:h="1077" w:hRule="exact" w:hSpace="284" w:wrap="notBeside" w:vAnchor="page" w:hAnchor="page" w:x="8790" w:y="5671" w:anchorLock="1"/>
        <w:spacing w:line="240" w:lineRule="exact"/>
        <w:ind w:leftChars="-50" w:left="-112" w:rightChars="-50" w:right="-112"/>
        <w:jc w:val="center"/>
        <w:rPr>
          <w:rFonts w:ascii="華康龍門石碑(P)" w:eastAsia="華康龍門石碑(P)" w:hAnsi="華康古印體"/>
          <w:spacing w:val="-6"/>
          <w:sz w:val="24"/>
          <w:szCs w:val="24"/>
        </w:rPr>
      </w:pPr>
      <w:r w:rsidRPr="0016679F">
        <w:rPr>
          <w:rFonts w:ascii="華康龍門石碑(P)" w:eastAsia="華康龍門石碑(P)" w:hAnsi="華康古印體" w:hint="eastAsia"/>
          <w:spacing w:val="-6"/>
          <w:sz w:val="24"/>
          <w:szCs w:val="24"/>
        </w:rPr>
        <w:t>因為時候要到，人必厭煩純正的道理，耳朵發癢</w:t>
      </w:r>
      <w:r>
        <w:rPr>
          <w:rFonts w:ascii="華康龍門石碑(P)" w:eastAsia="華康龍門石碑(P)" w:hAnsi="華康古印體"/>
          <w:spacing w:val="-6"/>
          <w:sz w:val="24"/>
          <w:szCs w:val="24"/>
        </w:rPr>
        <w:t>…</w:t>
      </w:r>
      <w:r w:rsidRPr="0016679F">
        <w:rPr>
          <w:rFonts w:ascii="華康龍門石碑(P)" w:eastAsia="華康龍門石碑(P)" w:hAnsi="華康古印體" w:hint="eastAsia"/>
          <w:spacing w:val="-6"/>
          <w:sz w:val="24"/>
          <w:szCs w:val="24"/>
        </w:rPr>
        <w:t>並且掩耳不聽真道</w:t>
      </w:r>
      <w:r>
        <w:rPr>
          <w:rFonts w:ascii="華康龍門石碑(P)" w:eastAsia="華康龍門石碑(P)" w:hAnsi="華康古印體"/>
          <w:spacing w:val="-6"/>
          <w:sz w:val="24"/>
          <w:szCs w:val="24"/>
        </w:rPr>
        <w:t>…</w:t>
      </w:r>
    </w:p>
    <w:p w:rsidR="00F24259" w:rsidRPr="00F24259" w:rsidRDefault="0016679F" w:rsidP="008331E5">
      <w:pPr>
        <w:framePr w:w="7484" w:h="1077" w:hRule="exact" w:hSpace="284" w:wrap="notBeside" w:vAnchor="page" w:hAnchor="page" w:x="8790" w:y="5671" w:anchorLock="1"/>
        <w:spacing w:line="240" w:lineRule="exact"/>
        <w:ind w:leftChars="-50" w:left="-112" w:rightChars="-50" w:right="-112"/>
        <w:jc w:val="center"/>
        <w:rPr>
          <w:rFonts w:ascii="華康龍門石碑(P)" w:eastAsia="華康龍門石碑(P)" w:hAnsi="華康古印體"/>
          <w:spacing w:val="-6"/>
          <w:sz w:val="24"/>
          <w:szCs w:val="24"/>
        </w:rPr>
      </w:pPr>
      <w:r w:rsidRPr="0016679F">
        <w:rPr>
          <w:rFonts w:ascii="華康龍門石碑(P)" w:eastAsia="華康龍門石碑(P)" w:hAnsi="華康古印體" w:hint="eastAsia"/>
          <w:spacing w:val="-6"/>
          <w:sz w:val="24"/>
          <w:szCs w:val="24"/>
        </w:rPr>
        <w:t>你卻要凡事謹慎，忍受苦難，做傳道的工夫，盡你的職分。</w:t>
      </w:r>
    </w:p>
    <w:p w:rsidR="00BD182C" w:rsidRPr="00951555" w:rsidRDefault="0016679F" w:rsidP="005F208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="4704" w:rightChars="-100" w:right="-224" w:firstLine="672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提摩太後書4</w:t>
      </w:r>
      <w:r w:rsidR="002C2E18" w:rsidRPr="002C2E1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="008331E5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7006D3" w:rsidRPr="007006D3" w:rsidRDefault="007006D3" w:rsidP="006030E7">
      <w:pPr>
        <w:spacing w:beforeLines="100" w:before="240" w:line="28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</w:p>
    <w:sectPr w:rsidR="007006D3" w:rsidRPr="007006D3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29A" w:rsidRDefault="008C329A">
      <w:r>
        <w:separator/>
      </w:r>
    </w:p>
  </w:endnote>
  <w:endnote w:type="continuationSeparator" w:id="0">
    <w:p w:rsidR="008C329A" w:rsidRDefault="008C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29A" w:rsidRDefault="008C329A">
      <w:r>
        <w:separator/>
      </w:r>
    </w:p>
  </w:footnote>
  <w:footnote w:type="continuationSeparator" w:id="0">
    <w:p w:rsidR="008C329A" w:rsidRDefault="008C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ååè£¡å¯è½æ3 åäººãå¾®ç¬çäººãå¤§å®¶åèãå°å­©åæ¶å¤" style="width:.7pt;height:.7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2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8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9E686A"/>
    <w:multiLevelType w:val="hybridMultilevel"/>
    <w:tmpl w:val="AEBCDE58"/>
    <w:numStyleLink w:val="a0"/>
  </w:abstractNum>
  <w:abstractNum w:abstractNumId="28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1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2" w15:restartNumberingAfterBreak="0">
    <w:nsid w:val="55927ED4"/>
    <w:multiLevelType w:val="hybridMultilevel"/>
    <w:tmpl w:val="21B6AD66"/>
    <w:numStyleLink w:val="a"/>
  </w:abstractNum>
  <w:abstractNum w:abstractNumId="33" w15:restartNumberingAfterBreak="0">
    <w:nsid w:val="560A0245"/>
    <w:multiLevelType w:val="hybridMultilevel"/>
    <w:tmpl w:val="8F289EC6"/>
    <w:numStyleLink w:val="a2"/>
  </w:abstractNum>
  <w:abstractNum w:abstractNumId="34" w15:restartNumberingAfterBreak="0">
    <w:nsid w:val="56844877"/>
    <w:multiLevelType w:val="hybridMultilevel"/>
    <w:tmpl w:val="E6947D12"/>
    <w:numStyleLink w:val="a1"/>
  </w:abstractNum>
  <w:abstractNum w:abstractNumId="35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8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0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35"/>
  </w:num>
  <w:num w:numId="4">
    <w:abstractNumId w:val="11"/>
  </w:num>
  <w:num w:numId="5">
    <w:abstractNumId w:val="37"/>
  </w:num>
  <w:num w:numId="6">
    <w:abstractNumId w:val="4"/>
  </w:num>
  <w:num w:numId="7">
    <w:abstractNumId w:val="23"/>
  </w:num>
  <w:num w:numId="8">
    <w:abstractNumId w:val="29"/>
  </w:num>
  <w:num w:numId="9">
    <w:abstractNumId w:val="30"/>
  </w:num>
  <w:num w:numId="10">
    <w:abstractNumId w:val="13"/>
  </w:num>
  <w:num w:numId="11">
    <w:abstractNumId w:val="22"/>
  </w:num>
  <w:num w:numId="12">
    <w:abstractNumId w:val="8"/>
  </w:num>
  <w:num w:numId="13">
    <w:abstractNumId w:val="14"/>
  </w:num>
  <w:num w:numId="14">
    <w:abstractNumId w:val="27"/>
  </w:num>
  <w:num w:numId="15">
    <w:abstractNumId w:val="32"/>
  </w:num>
  <w:num w:numId="16">
    <w:abstractNumId w:val="39"/>
  </w:num>
  <w:num w:numId="17">
    <w:abstractNumId w:val="33"/>
  </w:num>
  <w:num w:numId="18">
    <w:abstractNumId w:val="20"/>
  </w:num>
  <w:num w:numId="19">
    <w:abstractNumId w:val="5"/>
  </w:num>
  <w:num w:numId="20">
    <w:abstractNumId w:val="38"/>
  </w:num>
  <w:num w:numId="21">
    <w:abstractNumId w:val="21"/>
  </w:num>
  <w:num w:numId="22">
    <w:abstractNumId w:val="26"/>
  </w:num>
  <w:num w:numId="23">
    <w:abstractNumId w:val="25"/>
  </w:num>
  <w:num w:numId="24">
    <w:abstractNumId w:val="19"/>
  </w:num>
  <w:num w:numId="25">
    <w:abstractNumId w:val="2"/>
  </w:num>
  <w:num w:numId="26">
    <w:abstractNumId w:val="9"/>
  </w:num>
  <w:num w:numId="27">
    <w:abstractNumId w:val="16"/>
  </w:num>
  <w:num w:numId="28">
    <w:abstractNumId w:val="24"/>
  </w:num>
  <w:num w:numId="29">
    <w:abstractNumId w:val="34"/>
  </w:num>
  <w:num w:numId="30">
    <w:abstractNumId w:val="3"/>
  </w:num>
  <w:num w:numId="31">
    <w:abstractNumId w:val="17"/>
  </w:num>
  <w:num w:numId="32">
    <w:abstractNumId w:val="10"/>
  </w:num>
  <w:num w:numId="33">
    <w:abstractNumId w:val="18"/>
  </w:num>
  <w:num w:numId="34">
    <w:abstractNumId w:val="41"/>
  </w:num>
  <w:num w:numId="35">
    <w:abstractNumId w:val="7"/>
  </w:num>
  <w:num w:numId="36">
    <w:abstractNumId w:val="36"/>
  </w:num>
  <w:num w:numId="37">
    <w:abstractNumId w:val="31"/>
  </w:num>
  <w:num w:numId="38">
    <w:abstractNumId w:val="15"/>
  </w:num>
  <w:num w:numId="39">
    <w:abstractNumId w:val="40"/>
  </w:num>
  <w:num w:numId="4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2DB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3BF6"/>
    <w:rsid w:val="004848DD"/>
    <w:rsid w:val="00484A68"/>
    <w:rsid w:val="00484F7C"/>
    <w:rsid w:val="00484FED"/>
    <w:rsid w:val="00485567"/>
    <w:rsid w:val="00485575"/>
    <w:rsid w:val="00485A60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3EAE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8D9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0E7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B55"/>
    <w:rsid w:val="006F6D37"/>
    <w:rsid w:val="006F6F0C"/>
    <w:rsid w:val="006F7083"/>
    <w:rsid w:val="006F778D"/>
    <w:rsid w:val="007006D3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64B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190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29A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5A0C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6B2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7C0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D39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0F67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EF7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044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73D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174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95B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tw/url?sa=i&amp;rct=j&amp;q=&amp;esrc=s&amp;source=images&amp;cd=&amp;cad=rja&amp;uact=8&amp;ved=2ahUKEwjvkvDLoJ_hAhXFx7wKHVdjDEgQjRx6BAgBEAU&amp;url=https://blog.xuite.net/zsr01/05/18383725-%E8%88%AA%E6%B5%B7%E7%8E%8B%E4%BA%BA%E7%89%A9%E8%B3%87%E8%A8%8A&amp;psig=AOvVaw0D411h18Fav3NrKzbCNyfG&amp;ust=15536706845068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5C1F-AFE2-4D2A-A7C8-31F06A8A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166</TotalTime>
  <Pages>1</Pages>
  <Words>372</Words>
  <Characters>2122</Characters>
  <Application>Microsoft Office Word</Application>
  <DocSecurity>0</DocSecurity>
  <Lines>17</Lines>
  <Paragraphs>4</Paragraphs>
  <ScaleCrop>false</ScaleCrop>
  <Company>基督徒聚會處</Company>
  <LinksUpToDate>false</LinksUpToDate>
  <CharactersWithSpaces>2490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2019-03-26T07:13:00Z</cp:lastPrinted>
  <dcterms:created xsi:type="dcterms:W3CDTF">2019-03-23T07:56:00Z</dcterms:created>
  <dcterms:modified xsi:type="dcterms:W3CDTF">2019-04-08T03:25:00Z</dcterms:modified>
</cp:coreProperties>
</file>